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ascii="宋体" w:hAnsi="宋体" w:eastAsia="宋体"/>
          <w:color w:val="FF0000"/>
          <w:sz w:val="128"/>
          <w:szCs w:val="128"/>
        </w:rPr>
      </w:pPr>
    </w:p>
    <w:p>
      <w:pPr>
        <w:snapToGrid w:val="0"/>
        <w:jc w:val="center"/>
        <w:rPr>
          <w:rFonts w:ascii="方正小标宋简体" w:hAnsi="华文中宋" w:eastAsia="方正小标宋简体"/>
          <w:color w:val="FF0000"/>
          <w:w w:val="66"/>
          <w:position w:val="-40"/>
          <w:sz w:val="120"/>
          <w:szCs w:val="120"/>
        </w:rPr>
      </w:pPr>
      <w:r>
        <w:rPr>
          <w:rFonts w:hint="eastAsia" w:ascii="方正小标宋简体" w:hAnsi="华文中宋" w:eastAsia="方正小标宋简体"/>
          <w:color w:val="FF0000"/>
          <w:w w:val="66"/>
          <w:position w:val="-40"/>
          <w:sz w:val="120"/>
          <w:szCs w:val="120"/>
        </w:rPr>
        <w:t>新乡医学院三全学院文件</w:t>
      </w:r>
    </w:p>
    <w:p>
      <w:pPr>
        <w:adjustRightInd w:val="0"/>
        <w:snapToGrid w:val="0"/>
        <w:spacing w:line="360" w:lineRule="auto"/>
        <w:jc w:val="center"/>
        <w:rPr>
          <w:rFonts w:ascii="仿宋_GB2312"/>
          <w:szCs w:val="32"/>
        </w:rPr>
      </w:pPr>
      <w:bookmarkStart w:id="0" w:name="doc_mark"/>
    </w:p>
    <w:p>
      <w:pPr>
        <w:adjustRightInd w:val="0"/>
        <w:snapToGrid w:val="0"/>
        <w:spacing w:line="360" w:lineRule="auto"/>
        <w:jc w:val="center"/>
        <w:rPr>
          <w:rFonts w:ascii="仿宋_GB2312"/>
          <w:szCs w:val="32"/>
        </w:rPr>
      </w:pPr>
    </w:p>
    <w:p>
      <w:pPr>
        <w:adjustRightInd w:val="0"/>
        <w:snapToGrid w:val="0"/>
        <w:spacing w:line="360" w:lineRule="auto"/>
        <w:jc w:val="center"/>
        <w:rPr>
          <w:rFonts w:ascii="仿宋_GB2312"/>
          <w:szCs w:val="32"/>
        </w:rPr>
      </w:pPr>
      <w:r>
        <w:rPr>
          <w:rFonts w:hint="eastAsia" w:ascii="仿宋_GB2312"/>
          <w:szCs w:val="32"/>
        </w:rPr>
        <w:t>院人〔2021〕15号</w:t>
      </w:r>
      <w:bookmarkEnd w:id="0"/>
      <w:r>
        <w:rPr>
          <w:rFonts w:ascii="仿宋_GB2312" w:cs="仿宋_GB2312"/>
          <w:szCs w:val="32"/>
        </w:rPr>
        <w:pict>
          <v:line id="_x0000_s1040" o:spid="_x0000_s1040" o:spt="20" style="position:absolute;left:0pt;margin-left:-1.65pt;margin-top:28.7pt;height:0.1pt;width:450pt;z-index:251659264;mso-width-relative:page;mso-height-relative:page;" stroked="t" coordsize="21600,21600">
            <v:path arrowok="t"/>
            <v:fill focussize="0,0"/>
            <v:stroke weight="1.5pt" color="#FF0000"/>
            <v:imagedata o:title=""/>
            <o:lock v:ext="edit"/>
          </v:line>
        </w:pict>
      </w:r>
    </w:p>
    <w:p>
      <w:pPr>
        <w:adjustRightInd w:val="0"/>
        <w:snapToGrid w:val="0"/>
        <w:spacing w:line="360" w:lineRule="auto"/>
        <w:jc w:val="center"/>
        <w:rPr>
          <w:rFonts w:ascii="仿宋_GB2312"/>
          <w:szCs w:val="32"/>
        </w:rPr>
      </w:pPr>
    </w:p>
    <w:p>
      <w:pPr>
        <w:adjustRightInd w:val="0"/>
        <w:snapToGrid w:val="0"/>
        <w:spacing w:line="360" w:lineRule="auto"/>
        <w:jc w:val="center"/>
        <w:rPr>
          <w:rFonts w:ascii="仿宋_GB2312"/>
          <w:szCs w:val="32"/>
        </w:rPr>
      </w:pPr>
    </w:p>
    <w:p>
      <w:pPr>
        <w:snapToGrid w:val="0"/>
        <w:jc w:val="center"/>
        <w:rPr>
          <w:rFonts w:ascii="方正小标宋简体" w:hAnsi="仿宋_GB2312" w:eastAsia="方正小标宋简体" w:cs="仿宋_GB2312"/>
          <w:sz w:val="44"/>
          <w:szCs w:val="44"/>
        </w:rPr>
      </w:pPr>
      <w:bookmarkStart w:id="1" w:name="Content"/>
      <w:bookmarkEnd w:id="1"/>
      <w:bookmarkStart w:id="2" w:name="_Toc401151286"/>
      <w:bookmarkStart w:id="3" w:name="_Toc385946846"/>
      <w:r>
        <w:rPr>
          <w:rFonts w:hint="eastAsia" w:ascii="方正小标宋简体" w:hAnsi="方正小标宋简体" w:eastAsia="方正小标宋简体" w:cs="方正小标宋简体"/>
          <w:sz w:val="44"/>
          <w:szCs w:val="44"/>
        </w:rPr>
        <w:t>关于印发《</w:t>
      </w:r>
      <w:r>
        <w:rPr>
          <w:rFonts w:hint="eastAsia" w:ascii="方正小标宋简体" w:hAnsi="仿宋_GB2312" w:eastAsia="方正小标宋简体" w:cs="仿宋_GB2312"/>
          <w:sz w:val="44"/>
          <w:szCs w:val="44"/>
        </w:rPr>
        <w:t>新乡医学院三全学院</w:t>
      </w:r>
    </w:p>
    <w:p>
      <w:pPr>
        <w:snapToGrid w:val="0"/>
        <w:jc w:val="center"/>
        <w:rPr>
          <w:rFonts w:ascii="方正小标宋简体" w:hAnsi="仿宋_GB2312" w:eastAsia="方正小标宋简体" w:cs="仿宋_GB2312"/>
          <w:sz w:val="44"/>
          <w:szCs w:val="44"/>
        </w:rPr>
      </w:pPr>
      <w:r>
        <w:rPr>
          <w:rFonts w:hint="eastAsia" w:ascii="方正小标宋简体" w:hAnsi="仿宋_GB2312" w:eastAsia="方正小标宋简体" w:cs="仿宋_GB2312"/>
          <w:sz w:val="44"/>
          <w:szCs w:val="44"/>
        </w:rPr>
        <w:t>辅导员等级化管理办法（修订）》</w:t>
      </w:r>
      <w:r>
        <w:rPr>
          <w:rFonts w:hint="eastAsia" w:ascii="方正小标宋简体" w:hAnsi="方正小标宋简体" w:eastAsia="方正小标宋简体" w:cs="方正小标宋简体"/>
          <w:sz w:val="44"/>
          <w:szCs w:val="44"/>
        </w:rPr>
        <w:t>的通知</w:t>
      </w:r>
    </w:p>
    <w:p>
      <w:pPr>
        <w:adjustRightInd w:val="0"/>
        <w:snapToGrid w:val="0"/>
        <w:spacing w:line="360" w:lineRule="auto"/>
        <w:jc w:val="center"/>
        <w:rPr>
          <w:rFonts w:ascii="仿宋_GB2312" w:hAnsi="方正小标宋简体" w:cs="方正小标宋简体"/>
          <w:szCs w:val="32"/>
        </w:rPr>
      </w:pPr>
    </w:p>
    <w:p>
      <w:pPr>
        <w:adjustRightInd w:val="0"/>
        <w:snapToGrid w:val="0"/>
        <w:spacing w:line="597" w:lineRule="exact"/>
        <w:rPr>
          <w:rFonts w:ascii="仿宋_GB2312" w:hAnsi="方正小标宋简体" w:cs="方正小标宋简体"/>
          <w:szCs w:val="32"/>
        </w:rPr>
      </w:pPr>
      <w:r>
        <w:rPr>
          <w:rFonts w:hint="eastAsia" w:ascii="仿宋_GB2312" w:hAnsi="方正小标宋简体" w:cs="方正小标宋简体"/>
          <w:szCs w:val="32"/>
        </w:rPr>
        <w:t>各单位：</w:t>
      </w:r>
    </w:p>
    <w:p>
      <w:pPr>
        <w:adjustRightInd w:val="0"/>
        <w:snapToGrid w:val="0"/>
        <w:spacing w:line="597" w:lineRule="exact"/>
        <w:ind w:firstLine="640" w:firstLineChars="200"/>
        <w:rPr>
          <w:rFonts w:ascii="仿宋_GB2312" w:hAnsi="方正小标宋简体" w:cs="方正小标宋简体"/>
          <w:szCs w:val="32"/>
        </w:rPr>
      </w:pPr>
      <w:r>
        <w:rPr>
          <w:rFonts w:hint="eastAsia" w:ascii="仿宋_GB2312" w:hAnsi="方正小标宋简体" w:cs="方正小标宋简体"/>
          <w:szCs w:val="32"/>
        </w:rPr>
        <w:t>现将《新乡医学院三全学院辅导员等级化管理办法（修订）》印发给你们，望遵照执行。</w:t>
      </w:r>
    </w:p>
    <w:p>
      <w:pPr>
        <w:adjustRightInd w:val="0"/>
        <w:snapToGrid w:val="0"/>
        <w:spacing w:line="597" w:lineRule="exact"/>
        <w:jc w:val="center"/>
        <w:rPr>
          <w:rFonts w:ascii="仿宋_GB2312"/>
        </w:rPr>
      </w:pPr>
    </w:p>
    <w:p>
      <w:pPr>
        <w:adjustRightInd w:val="0"/>
        <w:snapToGrid w:val="0"/>
        <w:spacing w:line="597" w:lineRule="exact"/>
        <w:jc w:val="center"/>
        <w:rPr>
          <w:rFonts w:ascii="仿宋_GB2312"/>
        </w:rPr>
      </w:pPr>
    </w:p>
    <w:p>
      <w:pPr>
        <w:adjustRightInd w:val="0"/>
        <w:snapToGrid w:val="0"/>
        <w:spacing w:line="597" w:lineRule="exact"/>
        <w:ind w:right="1276"/>
        <w:jc w:val="right"/>
        <w:rPr>
          <w:rFonts w:ascii="仿宋_GB2312"/>
        </w:rPr>
      </w:pPr>
      <w:r>
        <w:rPr>
          <w:rFonts w:hint="eastAsia" w:ascii="仿宋_GB2312"/>
        </w:rPr>
        <w:t xml:space="preserve">新乡医学院三全学院 </w:t>
      </w:r>
    </w:p>
    <w:p>
      <w:pPr>
        <w:adjustRightInd w:val="0"/>
        <w:snapToGrid w:val="0"/>
        <w:spacing w:line="597" w:lineRule="exact"/>
        <w:ind w:right="1280" w:rightChars="400"/>
        <w:jc w:val="right"/>
        <w:rPr>
          <w:rFonts w:ascii="仿宋_GB2312"/>
        </w:rPr>
      </w:pPr>
      <w:r>
        <w:rPr>
          <w:rFonts w:hint="eastAsia" w:ascii="仿宋_GB2312"/>
        </w:rPr>
        <w:t xml:space="preserve">                          2021年12月16日</w:t>
      </w:r>
    </w:p>
    <w:p>
      <w:pPr>
        <w:adjustRightInd w:val="0"/>
        <w:snapToGrid w:val="0"/>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新乡医学院三全学院辅导员等级化管理办法</w:t>
      </w:r>
    </w:p>
    <w:p>
      <w:pPr>
        <w:adjustRightInd w:val="0"/>
        <w:snapToGrid w:val="0"/>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（修订）</w:t>
      </w:r>
    </w:p>
    <w:p>
      <w:pPr>
        <w:snapToGrid w:val="0"/>
        <w:spacing w:line="597" w:lineRule="exact"/>
        <w:jc w:val="center"/>
        <w:rPr>
          <w:rFonts w:ascii="仿宋_GB2312" w:hAnsi="Calibri"/>
          <w:color w:val="000000" w:themeColor="text1"/>
          <w:szCs w:val="32"/>
        </w:rPr>
      </w:pPr>
      <w:r>
        <w:rPr>
          <w:rFonts w:hint="eastAsia" w:ascii="黑体" w:hAnsi="黑体" w:eastAsia="黑体" w:cs="黑体"/>
          <w:color w:val="000000" w:themeColor="text1"/>
          <w:kern w:val="44"/>
          <w:szCs w:val="32"/>
        </w:rPr>
        <w:t>第一章  总  则</w:t>
      </w:r>
    </w:p>
    <w:p>
      <w:pPr>
        <w:snapToGrid w:val="0"/>
        <w:spacing w:line="597" w:lineRule="exact"/>
        <w:ind w:firstLine="640" w:firstLineChars="200"/>
        <w:rPr>
          <w:rFonts w:ascii="仿宋_GB2312" w:hAnsi="Calibri"/>
          <w:color w:val="000000" w:themeColor="text1"/>
          <w:szCs w:val="32"/>
        </w:rPr>
      </w:pPr>
      <w:r>
        <w:rPr>
          <w:rFonts w:hint="eastAsia" w:ascii="仿宋_GB2312" w:hAnsi="Calibri"/>
          <w:color w:val="000000" w:themeColor="text1"/>
          <w:szCs w:val="32"/>
        </w:rPr>
        <w:t>第一条  为落实立德树人根本任务，深化书院制育人模式改革，加强骨干力量培养和育人队伍建设，增强辅导员的职业自信心和职业归属感，推动辅导员队伍专业化和职业化发展，促进辅导员成为思想政治教育专家和通识教育专家，根据</w:t>
      </w:r>
      <w:r>
        <w:rPr>
          <w:rFonts w:hint="eastAsia" w:ascii="仿宋_GB2312"/>
          <w:color w:val="000000" w:themeColor="text1"/>
          <w:szCs w:val="32"/>
        </w:rPr>
        <w:t>《普通高等学校辅导员队伍建设规定》（第43号令）、《高等学校辅导员职业能力标准（暂行）》（教思政〔2014〕2号）、《关于加强和改进新形势下高校思想政治工作的意见》（中发〔2016〕31号）、中共教育部党组关于印发《高校思想政治工作质量提升工程实施纲要》的通知（教党〔2017〕62号）、《教育部等八部门关于加快构建高校思想政治工作体系的意见》（教思政〔2020〕1号）等文件</w:t>
      </w:r>
      <w:r>
        <w:rPr>
          <w:rFonts w:hint="eastAsia" w:ascii="仿宋_GB2312" w:hAnsi="Calibri"/>
          <w:color w:val="000000" w:themeColor="text1"/>
          <w:szCs w:val="32"/>
        </w:rPr>
        <w:t>要求，结合学校实际，特制定本办法。</w:t>
      </w:r>
    </w:p>
    <w:p>
      <w:pPr>
        <w:snapToGrid w:val="0"/>
        <w:spacing w:line="597" w:lineRule="exact"/>
        <w:ind w:firstLine="640" w:firstLineChars="200"/>
        <w:rPr>
          <w:rFonts w:ascii="仿宋_GB2312" w:hAnsi="Calibri"/>
          <w:color w:val="000000" w:themeColor="text1"/>
          <w:szCs w:val="32"/>
        </w:rPr>
      </w:pPr>
      <w:r>
        <w:rPr>
          <w:rFonts w:hint="eastAsia" w:ascii="仿宋_GB2312"/>
          <w:bCs/>
          <w:color w:val="000000"/>
          <w:szCs w:val="32"/>
        </w:rPr>
        <w:t>第二条</w:t>
      </w:r>
      <w:r>
        <w:rPr>
          <w:rFonts w:hint="eastAsia" w:ascii="仿宋_GB2312"/>
          <w:color w:val="000000"/>
          <w:szCs w:val="32"/>
        </w:rPr>
        <w:t xml:space="preserve">  本办法适用于全体辅导员。</w:t>
      </w:r>
    </w:p>
    <w:p>
      <w:pPr>
        <w:pStyle w:val="2"/>
        <w:snapToGrid w:val="0"/>
        <w:spacing w:before="0" w:beforeAutospacing="0" w:after="0" w:afterAutospacing="0" w:line="597" w:lineRule="exact"/>
        <w:jc w:val="center"/>
        <w:rPr>
          <w:rFonts w:hint="default" w:ascii="黑体" w:hAnsi="黑体" w:eastAsia="黑体" w:cs="黑体"/>
          <w:b w:val="0"/>
          <w:bCs w:val="0"/>
          <w:color w:val="000000" w:themeColor="text1"/>
          <w:sz w:val="32"/>
          <w:szCs w:val="32"/>
        </w:rPr>
      </w:pPr>
      <w:r>
        <w:rPr>
          <w:rFonts w:ascii="黑体" w:hAnsi="黑体" w:eastAsia="黑体" w:cs="黑体"/>
          <w:b w:val="0"/>
          <w:bCs w:val="0"/>
          <w:color w:val="000000" w:themeColor="text1"/>
          <w:sz w:val="32"/>
          <w:szCs w:val="32"/>
        </w:rPr>
        <w:t>第二章  等级设置</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第三条</w:t>
      </w:r>
      <w:r>
        <w:rPr>
          <w:rFonts w:hint="eastAsia" w:ascii="仿宋_GB2312"/>
          <w:color w:val="000000" w:themeColor="text1"/>
          <w:szCs w:val="32"/>
        </w:rPr>
        <w:t xml:space="preserve">  根据《高等学校辅导员职业能力标准（暂行）》（以下简称《标准》），将辅导员职业等级设置为六个等级。其中，一级、二级辅导员为专家型辅导员（《标准》中对应高级），三级、四级辅导员为研究型辅导员（《标准》中对应中级），五级、六级辅导员为执行型辅导员（《标准》中对应初级）。每个等级根据辅导员学历与任职年限条件、学生管理、教学科研、工作业绩等情况进行认定。</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第四条 </w:t>
      </w:r>
      <w:r>
        <w:rPr>
          <w:rFonts w:hint="eastAsia" w:ascii="仿宋_GB2312"/>
          <w:color w:val="000000" w:themeColor="text1"/>
          <w:szCs w:val="32"/>
        </w:rPr>
        <w:t xml:space="preserve"> 各级辅导员比例及各书院指标数，由人力资源部根据学校事业发展实际确定并核拨。</w:t>
      </w:r>
    </w:p>
    <w:p>
      <w:pPr>
        <w:adjustRightInd w:val="0"/>
        <w:snapToGrid w:val="0"/>
        <w:spacing w:line="597" w:lineRule="exact"/>
        <w:jc w:val="center"/>
        <w:rPr>
          <w:rFonts w:ascii="黑体" w:hAnsi="黑体" w:eastAsia="黑体" w:cs="黑体"/>
          <w:bCs/>
          <w:color w:val="000000" w:themeColor="text1"/>
          <w:kern w:val="44"/>
          <w:szCs w:val="32"/>
        </w:rPr>
      </w:pPr>
      <w:r>
        <w:rPr>
          <w:rFonts w:hint="eastAsia" w:ascii="黑体" w:hAnsi="黑体" w:eastAsia="黑体" w:cs="黑体"/>
          <w:bCs/>
          <w:color w:val="000000" w:themeColor="text1"/>
          <w:kern w:val="44"/>
          <w:szCs w:val="32"/>
        </w:rPr>
        <w:t>第三章  工作职责</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第五条</w:t>
      </w:r>
      <w:r>
        <w:rPr>
          <w:rFonts w:hint="eastAsia" w:ascii="仿宋_GB2312"/>
          <w:color w:val="000000" w:themeColor="text1"/>
          <w:szCs w:val="32"/>
        </w:rPr>
        <w:t xml:space="preserve">  五六级（执行型）辅导员工作职责</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（一）学生教育与管理</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思想政治教育：熟悉学生及其家庭基本信息，掌握学生思想动态及思想政治状况；深入开展中国特色社会主义、中国梦宣传教育和社会主义核心价值观教育，帮助学生树立正确的世界观、人生观、价值观，确立在中国共产党领导下走中国特色社会主义道路、实现中华民族伟大复兴的共同理想和坚定信念；有针对性地帮助大学生处理好学习成才、择业交友、健康生活等方面的具体问题。</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2.党团和班级建设：做好学生骨干的遴选、培养、激励工作；做好学生入党积极分子培养教育工作；做好学生党员发展和教育管理服务工作；指导学生党支部和班团组织建设。</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3.学业指导：了解学生所学专业的基本情况，组织开展专业教育；培养学生学习兴趣，指导学生养成良好的学习习惯，规范学生学习方式行为；组织开展学风建设，营造浓厚学习氛围。</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4.日常事务管理：开展新生入学教育；做好毕业生离校教育、管理和服务工作；组织好学生军训工作；有效开展助、贷、勤、减、补工作，落实好家庭经济困难学生的资助工作；做好学生奖励评优和奖学金评审工作；为学生日常事务提供基本咨询和生活指导；指导学生开展宿舍文化建设，促进学生和谐相处，互帮互助。</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5.心理健康教育与咨询：协助学校心理健康教育机构开展心理筛查；对学生进行初步心理问题排查和疏导；组织开展心理健康教育宣传活动。</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6.网络思想政治教育：构建网络思想政治教育重要阵地，有效传播先进文化、弘扬主旋律；拓展工作途径，加强与学生的网上互动交流，运用网络平台为学生提供学习、生活、就业心理咨询等服务；及时了解网络舆情信息，密切关注学生的网络动态，敏锐把握一些苗头性、倾向性、群体性问题。</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7.危机事件应对：对危机事件作初步处理，努力稳定并控制局面；了解事件相关信息并及时逐级上报，组织基本安全教育并建立基层应急队伍。</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8.职业规划与就业创业指导：为学生提供高效优质的就业创业指导和信息服务；帮助学生树立正确的就业创业观念，培养学生创新精神，强化创业意识，提升创新创业能力。</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（二）教学科研</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承担通识教育教学任务。开展学生工作（党团思政、班级管理、学生资助、双创发展、心理健康、书院育人）研究。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（三）社会服务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指导学生参与各级各类科技文化艺术竞赛、大学生科创项目和社会实践活动。</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第六条</w:t>
      </w:r>
      <w:r>
        <w:rPr>
          <w:rFonts w:hint="eastAsia" w:ascii="仿宋_GB2312"/>
          <w:color w:val="000000" w:themeColor="text1"/>
          <w:szCs w:val="32"/>
        </w:rPr>
        <w:t xml:space="preserve">  四级以上辅导员除承担五六级（执行型）辅导员工作任务之外，根据学校发展需求承担书院制建设等相关工作。</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（一）三四级（研究型）辅导员，负责具体指导五六级辅导员开展工作；负责书院制育人模式改革各项工作落实；积极开展学生工作理论研究；负责书院学生组织的指导与管理。</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（二）一二级（专家型）辅导员，负责协助推进书院内涵发展；研发通识教育课程；参与校院两级辅导员的队伍建设。</w:t>
      </w:r>
    </w:p>
    <w:p>
      <w:pPr>
        <w:pStyle w:val="2"/>
        <w:snapToGrid w:val="0"/>
        <w:spacing w:before="0" w:beforeAutospacing="0" w:after="0" w:afterAutospacing="0" w:line="597" w:lineRule="exact"/>
        <w:jc w:val="center"/>
        <w:rPr>
          <w:rFonts w:hint="default" w:ascii="黑体" w:hAnsi="黑体" w:eastAsia="黑体" w:cs="黑体"/>
          <w:b w:val="0"/>
          <w:bCs w:val="0"/>
          <w:color w:val="000000" w:themeColor="text1"/>
          <w:sz w:val="32"/>
          <w:szCs w:val="32"/>
        </w:rPr>
      </w:pPr>
      <w:r>
        <w:rPr>
          <w:rFonts w:ascii="黑体" w:hAnsi="黑体" w:eastAsia="黑体" w:cs="黑体"/>
          <w:b w:val="0"/>
          <w:bCs w:val="0"/>
          <w:color w:val="000000" w:themeColor="text1"/>
          <w:sz w:val="32"/>
          <w:szCs w:val="32"/>
        </w:rPr>
        <w:t>第四章  等级评审条件</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第七条</w:t>
      </w:r>
      <w:r>
        <w:rPr>
          <w:rFonts w:hint="eastAsia" w:ascii="仿宋_GB2312"/>
          <w:color w:val="000000" w:themeColor="text1"/>
          <w:szCs w:val="32"/>
        </w:rPr>
        <w:t xml:space="preserve">  基本条件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（一）具有较高的政治素质和坚定的理想信念，坚决贯彻执行党的基本路线和各项方针政策，有较强的政治敏感性和政治辨别力；</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shd w:val="clear" w:color="auto" w:fill="FFFFFF"/>
        </w:rPr>
        <w:t>（二）</w:t>
      </w:r>
      <w:r>
        <w:rPr>
          <w:rFonts w:hint="eastAsia" w:ascii="仿宋_GB2312"/>
          <w:color w:val="000000" w:themeColor="text1"/>
          <w:szCs w:val="32"/>
        </w:rPr>
        <w:t>掌握马克思主义中国化相关理论和知识，掌握大学生思想政治教育工作相关知识，掌握有关法律法规知识；</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（三）</w:t>
      </w:r>
      <w:r>
        <w:rPr>
          <w:rFonts w:hint="eastAsia" w:ascii="仿宋_GB2312"/>
          <w:color w:val="000000" w:themeColor="text1"/>
          <w:szCs w:val="32"/>
          <w:shd w:val="clear" w:color="auto" w:fill="FFFFFF"/>
        </w:rPr>
        <w:t>热爱大学生思想政治教育事业，甘于奉献，潜心育人，具有强烈的事业心和责任感；</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（四）具备较强的组织管理能力，通识育人能力，协调沟通能力，调查研究能力；</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（五）具有较强的纪律观念和规矩意识，遵纪守法，为人正直，作风正派，廉洁自律；</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（六）完成每年辅导员培训并考核合格；</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（七）无重大学生安全事件发生；</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（八）无师德师风问题。</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第八条  </w:t>
      </w:r>
      <w:r>
        <w:rPr>
          <w:rFonts w:hint="eastAsia" w:ascii="仿宋_GB2312"/>
          <w:color w:val="000000" w:themeColor="text1"/>
          <w:szCs w:val="32"/>
        </w:rPr>
        <w:t>学历和任职年限条件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（一）申报六级辅导员，需具备下列条件之一：</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1.本科学历，工作满1年且考核合格；</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2.本科以上学历，硕士学位，工作满3个月且试用期合格。</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（二）申报五级辅导员，需具备下列条件之一：</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1.本科学历，学士学位，担任六级辅导员2年以上；</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2.本科以上学历，硕士学位，担任六级辅导员1年以上。</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（三）申报四级辅导员，需具备下列条件之一：</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1.本科学历，学士学位，担任五级辅导员2年以上</w:t>
      </w:r>
      <w:r>
        <w:rPr>
          <w:rFonts w:ascii="仿宋_GB2312"/>
          <w:color w:val="000000" w:themeColor="text1"/>
          <w:szCs w:val="32"/>
        </w:rPr>
        <w:t>;</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2.本科以上学历，硕士学位，担任五级辅导员</w:t>
      </w:r>
      <w:r>
        <w:rPr>
          <w:rFonts w:ascii="仿宋_GB2312"/>
          <w:color w:val="000000" w:themeColor="text1"/>
          <w:szCs w:val="32"/>
        </w:rPr>
        <w:t>1</w:t>
      </w:r>
      <w:r>
        <w:rPr>
          <w:rFonts w:hint="eastAsia" w:ascii="仿宋_GB2312"/>
          <w:color w:val="000000" w:themeColor="text1"/>
          <w:szCs w:val="32"/>
        </w:rPr>
        <w:t>年以上。</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（四）申报三级辅导员，需具备下列条件之一：</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1.本科学历，学士学位，担任四级辅导员4年以上</w:t>
      </w:r>
      <w:r>
        <w:rPr>
          <w:rFonts w:ascii="仿宋_GB2312"/>
          <w:color w:val="000000" w:themeColor="text1"/>
          <w:szCs w:val="32"/>
        </w:rPr>
        <w:t>;</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2.本科以上学历，硕士学位，担任四级辅导员</w:t>
      </w:r>
      <w:r>
        <w:rPr>
          <w:rFonts w:ascii="仿宋_GB2312"/>
          <w:color w:val="000000" w:themeColor="text1"/>
          <w:szCs w:val="32"/>
        </w:rPr>
        <w:t>3</w:t>
      </w:r>
      <w:r>
        <w:rPr>
          <w:rFonts w:hint="eastAsia" w:ascii="仿宋_GB2312"/>
          <w:color w:val="000000" w:themeColor="text1"/>
          <w:szCs w:val="32"/>
        </w:rPr>
        <w:t>年以上。</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（五）申报二级辅导员，需具备下列条件之一：</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1.本科学历，学士学位，担任三级辅导员5年以上</w:t>
      </w:r>
      <w:r>
        <w:rPr>
          <w:rFonts w:ascii="仿宋_GB2312"/>
          <w:color w:val="000000" w:themeColor="text1"/>
          <w:szCs w:val="32"/>
        </w:rPr>
        <w:t>;</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2.本科以上学历，硕士学位，担任三级辅导员4年以上。</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（六）申报一级辅导员，需具备下列条件之一：</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1.本科学历，学士学位，担任二级辅导员5年以上；</w:t>
      </w:r>
    </w:p>
    <w:p>
      <w:pPr>
        <w:adjustRightInd w:val="0"/>
        <w:snapToGrid w:val="0"/>
        <w:spacing w:line="597" w:lineRule="exact"/>
        <w:ind w:firstLine="640" w:firstLineChars="200"/>
        <w:rPr>
          <w:rFonts w:hint="eastAsia" w:ascii="仿宋_GB2312"/>
          <w:color w:val="000000" w:themeColor="text1"/>
          <w:szCs w:val="32"/>
        </w:rPr>
      </w:pPr>
      <w:r>
        <w:rPr>
          <w:rFonts w:hint="eastAsia" w:ascii="仿宋_GB2312"/>
          <w:color w:val="000000" w:themeColor="text1"/>
          <w:szCs w:val="32"/>
        </w:rPr>
        <w:t>2.本科以上学历，硕士学位，担任二级辅导员</w:t>
      </w:r>
      <w:r>
        <w:rPr>
          <w:rFonts w:ascii="仿宋_GB2312"/>
          <w:color w:val="000000" w:themeColor="text1"/>
          <w:szCs w:val="32"/>
        </w:rPr>
        <w:t>4</w:t>
      </w:r>
      <w:r>
        <w:rPr>
          <w:rFonts w:hint="eastAsia" w:ascii="仿宋_GB2312"/>
          <w:color w:val="000000" w:themeColor="text1"/>
          <w:szCs w:val="32"/>
        </w:rPr>
        <w:t>年以上。</w:t>
      </w:r>
    </w:p>
    <w:p>
      <w:pPr>
        <w:adjustRightInd w:val="0"/>
        <w:snapToGrid w:val="0"/>
        <w:spacing w:line="597" w:lineRule="exact"/>
        <w:ind w:firstLine="640" w:firstLineChars="200"/>
        <w:rPr>
          <w:rFonts w:ascii="仿宋_GB2312"/>
          <w:color w:val="000000" w:themeColor="text1"/>
          <w:szCs w:val="32"/>
        </w:rPr>
      </w:pPr>
      <w:bookmarkStart w:id="4" w:name="_GoBack"/>
      <w:bookmarkEnd w:id="4"/>
      <w:r>
        <w:rPr>
          <w:rFonts w:hint="eastAsia" w:ascii="仿宋_GB2312"/>
          <w:bCs/>
          <w:color w:val="000000" w:themeColor="text1"/>
          <w:szCs w:val="32"/>
        </w:rPr>
        <w:t xml:space="preserve">第九条  </w:t>
      </w:r>
      <w:r>
        <w:rPr>
          <w:rFonts w:hint="eastAsia" w:ascii="仿宋_GB2312"/>
          <w:color w:val="000000" w:themeColor="text1"/>
          <w:szCs w:val="32"/>
        </w:rPr>
        <w:t>四级以下辅导员在任职期间获省部级以上学生工作相关荣誉，或三级以上辅导员在任职期间提前满足晋级条件，可提前一年申请认定。</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第十条  </w:t>
      </w:r>
      <w:r>
        <w:rPr>
          <w:rFonts w:hint="eastAsia" w:ascii="仿宋_GB2312"/>
          <w:color w:val="000000" w:themeColor="text1"/>
          <w:szCs w:val="32"/>
        </w:rPr>
        <w:t>任职资格评审条件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（一）六级辅导员任职资格，需具备下列条件：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1.负责8个自然班的学生教育与管理。</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2.任现职以来，考核或试用期无不合格记录；</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3.任辅导员期间</w:t>
      </w:r>
      <w:r>
        <w:rPr>
          <w:rFonts w:ascii="仿宋_GB2312"/>
          <w:color w:val="000000" w:themeColor="text1"/>
          <w:szCs w:val="32"/>
        </w:rPr>
        <w:t>未</w:t>
      </w:r>
      <w:r>
        <w:rPr>
          <w:rFonts w:hint="eastAsia" w:ascii="仿宋_GB2312"/>
          <w:color w:val="000000" w:themeColor="text1"/>
          <w:szCs w:val="32"/>
        </w:rPr>
        <w:t>给学校带来不良影响。</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（二）五级辅导员任职资格，需具备下列条件：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1.学生管理与考核</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六级辅导员期间，负责8个自然班的学生教育与管理。年度辅导员满意度测评结果≥95分。个人绩效考核优秀1次或合格一档2次，或者在辅导员素质能力大赛（校级限三等奖以上）、教学技能竞赛中获得校级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2.教学科研</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（1）任六级辅导员期间取得高校教师资格证，每年完成不少于20课时的教学任务量（包括党课、团课、第二课堂实践课等），无教学差错或事故。</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（2）任六级辅导员期间在</w:t>
      </w:r>
      <w:r>
        <w:rPr>
          <w:rFonts w:hint="eastAsia" w:ascii="仿宋" w:hAnsi="仿宋" w:eastAsia="仿宋" w:cs="仿宋"/>
          <w:color w:val="000000" w:themeColor="text1"/>
          <w:szCs w:val="32"/>
        </w:rPr>
        <w:t>CN学术刊物上发</w:t>
      </w:r>
      <w:r>
        <w:rPr>
          <w:rFonts w:hint="eastAsia" w:ascii="仿宋_GB2312"/>
          <w:color w:val="000000" w:themeColor="text1"/>
          <w:szCs w:val="32"/>
        </w:rPr>
        <w:t>表书院制建设、通识教育、学生工作相关领域论文1篇（第一作者，工作单位注明“新乡医学院三全学院”，下同）；或参与（限前3名）完成省辖市（厅）级以上课题1项。</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3.工作业绩</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任六级辅导员期间需具备以下条件任意1条。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（1）获得学生工作相关校级以上荣誉；</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（2）指导（限第一指导教师）学生参加校级以上竞赛类项目或大学生科研项目并获得校级以上奖励；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（3）指导（限第一指导教师）暑期社会实践并获得校级以上奖励。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（三）四级辅导员任职资格，需具备下列条件：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1.学生管理与考核</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五级辅导员期间，担任8个自然班的学生教育与管理。年度辅导员满意度测评结果≥95分；个人绩效考核优秀1次或合格一档2次，或者在辅导员素质能力大赛（校级限三等奖以上）、教学技能竞赛中获得校级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2.教学科研</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（1）任五级辅导员期间至少担任1门通识课程授课工作，每年完成不少于50课时的教学任务量（包括党课、团课等），教学质量评价优秀一次或良好两次。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（2）任五级辅导员期间，在</w:t>
      </w:r>
      <w:r>
        <w:rPr>
          <w:rFonts w:hint="eastAsia" w:ascii="仿宋" w:hAnsi="仿宋" w:eastAsia="仿宋" w:cs="仿宋"/>
          <w:color w:val="000000" w:themeColor="text1"/>
          <w:szCs w:val="32"/>
        </w:rPr>
        <w:t>CN</w:t>
      </w:r>
      <w:r>
        <w:rPr>
          <w:rFonts w:hint="eastAsia" w:ascii="仿宋_GB2312"/>
          <w:color w:val="000000" w:themeColor="text1"/>
          <w:szCs w:val="32"/>
        </w:rPr>
        <w:t>学术期刊上发表书院制建设、通识教育及学生工作相关论文2篇；或参与（限前3名）完成省辖市（厅）级以上课题1项并发表相关论文1篇。</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3.工作业绩</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任五级辅导员期间，具备下列条件中任意3条：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（1）为辅导员开展校级以上培训1次；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2</w:t>
      </w:r>
      <w:r>
        <w:rPr>
          <w:rFonts w:hint="eastAsia" w:ascii="仿宋_GB2312"/>
          <w:color w:val="000000" w:themeColor="text1"/>
          <w:szCs w:val="32"/>
        </w:rPr>
        <w:t>）获得校级以上学生工作相关荣誉1项；</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3</w:t>
      </w:r>
      <w:r>
        <w:rPr>
          <w:rFonts w:hint="eastAsia" w:ascii="仿宋_GB2312"/>
          <w:color w:val="000000" w:themeColor="text1"/>
          <w:szCs w:val="32"/>
        </w:rPr>
        <w:t>）主持获批校级以上学生工作项目1项或参与（限前3名）获批省级以上学生工作项目；</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（4）指导（限第一指导教师）学生参与各级各类科技文化艺术竞赛、大学生科创项目并获得校级二等奖以上奖励；</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（5）指导（限前3名指导教师）学生参与各级各类科技文化艺术竞赛、大学生科创项目并获得省级以上奖励；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（6）所带学生有突出贡献，获得省级以上荣誉、奖励。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（四）三级辅导员任职资格，需具备下列条件：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1.学生管理与考核</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任四级辅导员期间，负责8个自然班的学生教育与管理。年度辅导员满意度测评结果≥95分，个人绩效考核优秀1次或合格一档2次，或者在辅导员素质能力大赛、教学技能竞赛中获得校级三等奖以上奖励。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2.教学科研</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（1）任四级辅导员期间至少担任1门通识课程授课工作，每年完成不少于70课时的教学任务量（包括党课、团课等），教学质量评价优秀1次或良好2次。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（2）任四级辅导员期间在核心期刊发表相关领域学术论文1篇；或主持完成省辖市（厅）级及以上课题1项且发表相关领域CN论文1篇。</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3.工作业绩</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任四级辅导员期间，具备下列条件中任意3条：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（1）为辅导员开展校级以上培训</w:t>
      </w:r>
      <w:r>
        <w:rPr>
          <w:rFonts w:ascii="仿宋_GB2312"/>
          <w:color w:val="000000" w:themeColor="text1"/>
          <w:szCs w:val="32"/>
        </w:rPr>
        <w:t>2</w:t>
      </w:r>
      <w:r>
        <w:rPr>
          <w:rFonts w:hint="eastAsia" w:ascii="仿宋_GB2312"/>
          <w:color w:val="000000" w:themeColor="text1"/>
          <w:szCs w:val="32"/>
        </w:rPr>
        <w:t>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（2）获得校级以上学生工作相关荣誉2项；</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3</w:t>
      </w:r>
      <w:r>
        <w:rPr>
          <w:rFonts w:hint="eastAsia" w:ascii="仿宋_GB2312"/>
          <w:color w:val="000000" w:themeColor="text1"/>
          <w:szCs w:val="32"/>
        </w:rPr>
        <w:t>）主持获批校级以上学生工作项目1项或参与（限前3名）获批省级以上学生工作项目；</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4</w:t>
      </w:r>
      <w:r>
        <w:rPr>
          <w:rFonts w:hint="eastAsia" w:ascii="仿宋_GB2312"/>
          <w:color w:val="000000" w:themeColor="text1"/>
          <w:szCs w:val="32"/>
        </w:rPr>
        <w:t>）指导（限第一指导教师）学生参加各级各类科技文化艺术竞赛、大学生科创项目并获得校级二等奖以上奖励；</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（5）指导（限前3名指导教师）学生参与各级各类科技文化艺术竞赛、大学生科创项目并获得省级以上奖励；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（6）所带学生有突出贡献，获得国家级荣誉、奖励。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（五）二级辅导员任职资格，需具备下列条件：</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1.学生管理与考核</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任三级辅导员期间，负责4个自然班的学生教育与管理。年度辅导员满意度测评结果≥95分，个人绩效考核优秀</w:t>
      </w:r>
      <w:r>
        <w:rPr>
          <w:rFonts w:ascii="仿宋_GB2312"/>
          <w:color w:val="000000" w:themeColor="text1"/>
          <w:szCs w:val="32"/>
        </w:rPr>
        <w:t>2</w:t>
      </w:r>
      <w:r>
        <w:rPr>
          <w:rFonts w:hint="eastAsia" w:ascii="仿宋_GB2312"/>
          <w:color w:val="000000" w:themeColor="text1"/>
          <w:szCs w:val="32"/>
        </w:rPr>
        <w:t>次，或者在辅导员素质能力大赛、教学技能竞赛中获得校赛二等奖以上奖励。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2.教学科研</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（1）任三级辅导员期间系统担任2门以上通识课程工作，每年完成不少于90课时的教学任务量（包括党课、团课等），教学质量评价优秀1次，</w:t>
      </w:r>
      <w:r>
        <w:rPr>
          <w:rFonts w:hint="eastAsia" w:ascii="仿宋_GB2312" w:hAnsi="宋体"/>
          <w:color w:val="000000" w:themeColor="text1"/>
          <w:szCs w:val="32"/>
        </w:rPr>
        <w:t>完成1名以上青年教师的系统化培养</w:t>
      </w:r>
      <w:r>
        <w:rPr>
          <w:rFonts w:hint="eastAsia" w:ascii="仿宋_GB2312"/>
          <w:color w:val="000000" w:themeColor="text1"/>
          <w:szCs w:val="32"/>
        </w:rPr>
        <w:t>。</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（2）任三级辅导员期间在国内核心学术期刊发表学生工作相关领域学术论文</w:t>
      </w:r>
      <w:r>
        <w:rPr>
          <w:rFonts w:ascii="仿宋_GB2312"/>
          <w:color w:val="000000" w:themeColor="text1"/>
          <w:szCs w:val="32"/>
        </w:rPr>
        <w:t>2</w:t>
      </w:r>
      <w:r>
        <w:rPr>
          <w:rFonts w:hint="eastAsia" w:ascii="仿宋_GB2312"/>
          <w:color w:val="000000" w:themeColor="text1"/>
          <w:szCs w:val="32"/>
        </w:rPr>
        <w:t>篇；或正式出版学术著作、译著（本人撰写5万字以上/部、翻译10万字以上/部）、参编省级以上统编、规划教材（本人撰写5万字以上/部）同时在国内核心学术期刊发表学生工作相关领域学术论文</w:t>
      </w:r>
      <w:r>
        <w:rPr>
          <w:rFonts w:ascii="仿宋_GB2312"/>
          <w:color w:val="000000" w:themeColor="text1"/>
          <w:szCs w:val="32"/>
        </w:rPr>
        <w:t>1</w:t>
      </w:r>
      <w:r>
        <w:rPr>
          <w:rFonts w:hint="eastAsia" w:ascii="仿宋_GB2312"/>
          <w:color w:val="000000" w:themeColor="text1"/>
          <w:szCs w:val="32"/>
        </w:rPr>
        <w:t>篇。</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（3）满足以下条件中任意1条。</w:t>
      </w:r>
    </w:p>
    <w:p>
      <w:pPr>
        <w:adjustRightInd w:val="0"/>
        <w:snapToGrid w:val="0"/>
        <w:spacing w:line="597" w:lineRule="exact"/>
        <w:ind w:firstLine="640" w:firstLineChars="200"/>
        <w:jc w:val="left"/>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1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①</w:t>
      </w:r>
      <w:r>
        <w:rPr>
          <w:rFonts w:ascii="仿宋_GB2312"/>
          <w:color w:val="000000" w:themeColor="text1"/>
          <w:szCs w:val="32"/>
        </w:rPr>
        <w:fldChar w:fldCharType="end"/>
      </w:r>
      <w:r>
        <w:rPr>
          <w:rFonts w:hint="eastAsia" w:ascii="仿宋_GB2312"/>
          <w:color w:val="000000" w:themeColor="text1"/>
          <w:szCs w:val="32"/>
        </w:rPr>
        <w:t>省部级科技奖、社会科学成果奖的主要完成人，或省级教学成果奖的主要完成人（二等奖限前3名），或省辖市（厅）级科技奖、社会科学成果奖一等奖的主持人；</w:t>
      </w:r>
    </w:p>
    <w:p>
      <w:pPr>
        <w:adjustRightInd w:val="0"/>
        <w:snapToGrid w:val="0"/>
        <w:spacing w:line="597" w:lineRule="exact"/>
        <w:ind w:firstLine="640" w:firstLineChars="200"/>
        <w:jc w:val="left"/>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2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②</w:t>
      </w:r>
      <w:r>
        <w:rPr>
          <w:rFonts w:ascii="仿宋_GB2312"/>
          <w:color w:val="000000" w:themeColor="text1"/>
          <w:szCs w:val="32"/>
        </w:rPr>
        <w:fldChar w:fldCharType="end"/>
      </w:r>
      <w:r>
        <w:rPr>
          <w:rFonts w:hint="eastAsia" w:ascii="仿宋_GB2312"/>
          <w:color w:val="000000" w:themeColor="text1"/>
          <w:szCs w:val="32"/>
        </w:rPr>
        <w:t xml:space="preserve">省部级以上科研项目的主要完成人（省部级限前5名），或主持完成1项省辖市（厅）级科研项目； </w:t>
      </w:r>
    </w:p>
    <w:p>
      <w:pPr>
        <w:adjustRightInd w:val="0"/>
        <w:snapToGrid w:val="0"/>
        <w:spacing w:line="597" w:lineRule="exact"/>
        <w:ind w:firstLine="640" w:firstLineChars="200"/>
        <w:jc w:val="left"/>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3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③</w:t>
      </w:r>
      <w:r>
        <w:rPr>
          <w:rFonts w:ascii="仿宋_GB2312"/>
          <w:color w:val="000000" w:themeColor="text1"/>
          <w:szCs w:val="32"/>
        </w:rPr>
        <w:fldChar w:fldCharType="end"/>
      </w:r>
      <w:r>
        <w:rPr>
          <w:rFonts w:hint="eastAsia" w:ascii="仿宋_GB2312"/>
          <w:color w:val="000000" w:themeColor="text1"/>
          <w:szCs w:val="32"/>
        </w:rPr>
        <w:t xml:space="preserve">省级以上教学工程项目或教改项目的主要完成人（省级限前3名）； </w:t>
      </w:r>
    </w:p>
    <w:p>
      <w:pPr>
        <w:adjustRightInd w:val="0"/>
        <w:snapToGrid w:val="0"/>
        <w:spacing w:line="597" w:lineRule="exact"/>
        <w:ind w:firstLine="640" w:firstLineChars="200"/>
        <w:jc w:val="left"/>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4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④</w:t>
      </w:r>
      <w:r>
        <w:rPr>
          <w:rFonts w:ascii="仿宋_GB2312"/>
          <w:color w:val="000000" w:themeColor="text1"/>
          <w:szCs w:val="32"/>
        </w:rPr>
        <w:fldChar w:fldCharType="end"/>
      </w:r>
      <w:r>
        <w:rPr>
          <w:rFonts w:hint="eastAsia" w:ascii="仿宋_GB2312"/>
          <w:color w:val="000000" w:themeColor="text1"/>
          <w:szCs w:val="32"/>
        </w:rPr>
        <w:t xml:space="preserve">直接指导（限第1指导教师）的学生个人或团队在竞赛中获得省赛区一等以上奖励。 </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3.工作业绩</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任三级辅导员期间，具备下列条件中任意3条：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（1）出席厅级以上学术活动并做专题报告1次；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（2）获河南省“大美学工”十佳优秀学生工作者荣誉；</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（3）获得其他省级以上学生工作相关荣誉1项；</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（4）获河南省普通高等学校学生工作优秀成果（限前3名）；</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（5）获河南省“大美学工”十佳优秀学生工作品牌荣誉（限前3名）；</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（6）指导（限前3名指导教师）学生参与各级各类科技文化艺术竞赛、大学生科创项目并获得省级二等奖以上奖励。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（六）一级辅导员任职资格，需具备下列条件：</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1.学生管理与考核</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任二级辅导员期间，负责两个自然班的学生教育与管理。个人绩效考核优秀2次，年度辅导员满意度测评结果≥95分，或者在辅导员素质能力大赛、教学技能竞赛中获得厅级以上奖励。</w:t>
      </w:r>
    </w:p>
    <w:p>
      <w:pPr>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2.教学科研</w:t>
      </w:r>
    </w:p>
    <w:p>
      <w:pPr>
        <w:snapToGrid w:val="0"/>
        <w:spacing w:line="597" w:lineRule="exact"/>
        <w:ind w:firstLine="640" w:firstLineChars="200"/>
        <w:rPr>
          <w:color w:val="000000" w:themeColor="text1"/>
          <w:highlight w:val="yellow"/>
        </w:rPr>
      </w:pPr>
      <w:r>
        <w:rPr>
          <w:rFonts w:hint="eastAsia" w:ascii="仿宋_GB2312"/>
          <w:color w:val="000000" w:themeColor="text1"/>
          <w:szCs w:val="32"/>
        </w:rPr>
        <w:t>（1）任二级辅导员期间系统担任2门以上通识课程工作，每年完成不少于110课时教学任务量（包括党课、团课等），教学质量评价优秀2次，完成1名以上青年教师的系统化培养。</w:t>
      </w:r>
    </w:p>
    <w:p>
      <w:pPr>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（2）具备下列条件1）至3）中的1条，同时具备4）至7）中的1条：</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1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①</w:t>
      </w:r>
      <w:r>
        <w:rPr>
          <w:rFonts w:ascii="仿宋_GB2312"/>
          <w:color w:val="000000" w:themeColor="text1"/>
          <w:szCs w:val="32"/>
        </w:rPr>
        <w:fldChar w:fldCharType="end"/>
      </w:r>
      <w:r>
        <w:rPr>
          <w:rFonts w:hint="eastAsia" w:ascii="仿宋_GB2312"/>
          <w:color w:val="000000" w:themeColor="text1"/>
          <w:szCs w:val="32"/>
        </w:rPr>
        <w:t xml:space="preserve">发表的期刊论文被SCI、EI、SSCI或A＆HCI收录，或被《新华文摘》《中国社会科学文摘》《高等学校文科学术文摘》全文转载2篇； </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2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②</w:t>
      </w:r>
      <w:r>
        <w:rPr>
          <w:rFonts w:ascii="仿宋_GB2312"/>
          <w:color w:val="000000" w:themeColor="text1"/>
          <w:szCs w:val="32"/>
        </w:rPr>
        <w:fldChar w:fldCharType="end"/>
      </w:r>
      <w:r>
        <w:rPr>
          <w:rFonts w:hint="eastAsia" w:ascii="仿宋_GB2312"/>
          <w:color w:val="000000" w:themeColor="text1"/>
          <w:szCs w:val="32"/>
        </w:rPr>
        <w:t>在国内核心学术期刊上发表教研或学术论文4篇（其中至少1篇发表在本专业核心学术期刊或国家权威学术刊物上，或被上述检索收录或刊物全文转载）；或在CSSCI来源期刊（不含扩展版）发表学术论文3篇；</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3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③</w:t>
      </w:r>
      <w:r>
        <w:rPr>
          <w:rFonts w:ascii="仿宋_GB2312"/>
          <w:color w:val="000000" w:themeColor="text1"/>
          <w:szCs w:val="32"/>
        </w:rPr>
        <w:fldChar w:fldCharType="end"/>
      </w:r>
      <w:r>
        <w:rPr>
          <w:rFonts w:hint="eastAsia" w:ascii="仿宋_GB2312"/>
          <w:color w:val="000000" w:themeColor="text1"/>
          <w:szCs w:val="32"/>
        </w:rPr>
        <w:t>正式出版学术著作、译著（本人撰写10万字以上/部、翻译12万字以上/部)或主编、副主编省级以上统编、规划教材（本人撰写6万字以上/部）；同时在国内核心学术期刊上发表学术或教研论文3篇（其中至少1篇发表在本专业核心学术期刊或国家权威学术刊物上，或被上述检索收录或刊物全文转载），或在CSSCI来源期刊（不含扩展版）发表学术论文2篇；</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4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④</w:t>
      </w:r>
      <w:r>
        <w:rPr>
          <w:rFonts w:ascii="仿宋_GB2312"/>
          <w:color w:val="000000" w:themeColor="text1"/>
          <w:szCs w:val="32"/>
        </w:rPr>
        <w:fldChar w:fldCharType="end"/>
      </w:r>
      <w:r>
        <w:rPr>
          <w:rFonts w:hint="eastAsia" w:ascii="仿宋_GB2312"/>
          <w:color w:val="000000" w:themeColor="text1"/>
          <w:szCs w:val="32"/>
        </w:rPr>
        <w:t>省部级二等以上科技奖（二等奖限前7名）、社会科学成果奖（二等奖限前3名）的主要完成人，或省级教学成果奖一等以上奖励（特等奖限前3名，一等奖限前2名）的主要完成人；</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5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⑤</w:t>
      </w:r>
      <w:r>
        <w:rPr>
          <w:rFonts w:ascii="仿宋_GB2312"/>
          <w:color w:val="000000" w:themeColor="text1"/>
          <w:szCs w:val="32"/>
        </w:rPr>
        <w:fldChar w:fldCharType="end"/>
      </w:r>
      <w:r>
        <w:rPr>
          <w:rFonts w:hint="eastAsia" w:ascii="仿宋_GB2312"/>
          <w:color w:val="000000" w:themeColor="text1"/>
          <w:szCs w:val="32"/>
        </w:rPr>
        <w:t>主持完成省部级科研项目1项；</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6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⑥</w:t>
      </w:r>
      <w:r>
        <w:rPr>
          <w:rFonts w:ascii="仿宋_GB2312"/>
          <w:color w:val="000000" w:themeColor="text1"/>
          <w:szCs w:val="32"/>
        </w:rPr>
        <w:fldChar w:fldCharType="end"/>
      </w:r>
      <w:r>
        <w:rPr>
          <w:rFonts w:hint="eastAsia" w:ascii="仿宋_GB2312"/>
          <w:color w:val="000000" w:themeColor="text1"/>
          <w:szCs w:val="32"/>
        </w:rPr>
        <w:t>国家级教学工程项目的主要完成人（限前3名），或主持完成省级教学工程项目1项；或主持完成省级重点教改研究项目1项；</w:t>
      </w:r>
    </w:p>
    <w:p>
      <w:pPr>
        <w:snapToGrid w:val="0"/>
        <w:spacing w:line="597" w:lineRule="exact"/>
        <w:ind w:firstLine="566" w:firstLineChars="177"/>
        <w:rPr>
          <w:rFonts w:ascii="仿宋_GB2312"/>
          <w:color w:val="000000" w:themeColor="text1"/>
          <w:szCs w:val="32"/>
        </w:rPr>
      </w:pPr>
      <w:r>
        <w:rPr>
          <w:rFonts w:ascii="仿宋_GB2312"/>
          <w:color w:val="000000" w:themeColor="text1"/>
          <w:szCs w:val="32"/>
        </w:rPr>
        <w:fldChar w:fldCharType="begin"/>
      </w:r>
      <w:r>
        <w:rPr>
          <w:rFonts w:ascii="仿宋_GB2312"/>
          <w:color w:val="000000" w:themeColor="text1"/>
          <w:szCs w:val="32"/>
        </w:rPr>
        <w:instrText xml:space="preserve"> </w:instrText>
      </w:r>
      <w:r>
        <w:rPr>
          <w:rFonts w:hint="eastAsia" w:ascii="仿宋_GB2312"/>
          <w:color w:val="000000" w:themeColor="text1"/>
          <w:szCs w:val="32"/>
        </w:rPr>
        <w:instrText xml:space="preserve">= 7 \* GB3</w:instrText>
      </w:r>
      <w:r>
        <w:rPr>
          <w:rFonts w:ascii="仿宋_GB2312"/>
          <w:color w:val="000000" w:themeColor="text1"/>
          <w:szCs w:val="32"/>
        </w:rPr>
        <w:instrText xml:space="preserve"> </w:instrText>
      </w:r>
      <w:r>
        <w:rPr>
          <w:rFonts w:ascii="仿宋_GB2312"/>
          <w:color w:val="000000" w:themeColor="text1"/>
          <w:szCs w:val="32"/>
        </w:rPr>
        <w:fldChar w:fldCharType="separate"/>
      </w:r>
      <w:r>
        <w:rPr>
          <w:rFonts w:hint="eastAsia" w:ascii="仿宋_GB2312"/>
          <w:color w:val="000000" w:themeColor="text1"/>
          <w:szCs w:val="32"/>
        </w:rPr>
        <w:t>⑦</w:t>
      </w:r>
      <w:r>
        <w:rPr>
          <w:rFonts w:ascii="仿宋_GB2312"/>
          <w:color w:val="000000" w:themeColor="text1"/>
          <w:szCs w:val="32"/>
        </w:rPr>
        <w:fldChar w:fldCharType="end"/>
      </w:r>
      <w:r>
        <w:rPr>
          <w:rFonts w:hint="eastAsia" w:ascii="仿宋_GB2312"/>
          <w:color w:val="000000" w:themeColor="text1"/>
          <w:szCs w:val="32"/>
        </w:rPr>
        <w:t>直接指导（限第1指导教师）的学生个人或团队在竞赛中获得国家级一等以上奖励；</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3.工作业绩</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任二级辅导员期间，具备下列条件中任意3条：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（1）出席厅级以上学术活动并做专题报告</w:t>
      </w:r>
      <w:r>
        <w:rPr>
          <w:rFonts w:ascii="仿宋_GB2312"/>
          <w:color w:val="000000" w:themeColor="text1"/>
          <w:szCs w:val="32"/>
        </w:rPr>
        <w:t>2</w:t>
      </w:r>
      <w:r>
        <w:rPr>
          <w:rFonts w:hint="eastAsia" w:ascii="仿宋_GB2312"/>
          <w:color w:val="000000" w:themeColor="text1"/>
          <w:szCs w:val="32"/>
        </w:rPr>
        <w:t>次；</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2</w:t>
      </w:r>
      <w:r>
        <w:rPr>
          <w:rFonts w:hint="eastAsia" w:ascii="仿宋_GB2312"/>
          <w:color w:val="000000" w:themeColor="text1"/>
          <w:szCs w:val="32"/>
        </w:rPr>
        <w:t>）获河南省“大美学工”十佳优秀学生工作者荣誉；</w:t>
      </w:r>
    </w:p>
    <w:p>
      <w:pPr>
        <w:adjustRightInd w:val="0"/>
        <w:snapToGrid w:val="0"/>
        <w:spacing w:line="597" w:lineRule="exact"/>
        <w:ind w:firstLine="640" w:firstLineChars="200"/>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3</w:t>
      </w:r>
      <w:r>
        <w:rPr>
          <w:rFonts w:hint="eastAsia" w:ascii="仿宋_GB2312"/>
          <w:color w:val="000000" w:themeColor="text1"/>
          <w:szCs w:val="32"/>
        </w:rPr>
        <w:t>）获其他省级以上学生工作相关荣誉1项；</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w:t>
      </w:r>
      <w:r>
        <w:rPr>
          <w:rFonts w:ascii="仿宋_GB2312"/>
          <w:color w:val="000000" w:themeColor="text1"/>
          <w:szCs w:val="32"/>
        </w:rPr>
        <w:t>4</w:t>
      </w:r>
      <w:r>
        <w:rPr>
          <w:rFonts w:hint="eastAsia" w:ascii="仿宋_GB2312"/>
          <w:color w:val="000000" w:themeColor="text1"/>
          <w:szCs w:val="32"/>
        </w:rPr>
        <w:t>）主持获河南省普通高等学校学生工作优秀成果；</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color w:val="000000" w:themeColor="text1"/>
          <w:szCs w:val="32"/>
        </w:rPr>
        <w:t>（5）主持获河南省“大美学工”十佳优秀学生工作品牌荣誉；</w:t>
      </w:r>
    </w:p>
    <w:p>
      <w:pPr>
        <w:adjustRightInd w:val="0"/>
        <w:snapToGrid w:val="0"/>
        <w:spacing w:line="597" w:lineRule="exact"/>
        <w:ind w:firstLine="640" w:firstLineChars="200"/>
        <w:rPr>
          <w:rFonts w:ascii="仿宋_GB2312"/>
          <w:bCs/>
          <w:color w:val="000000" w:themeColor="text1"/>
          <w:szCs w:val="32"/>
        </w:rPr>
      </w:pPr>
      <w:r>
        <w:rPr>
          <w:rFonts w:hint="eastAsia" w:ascii="仿宋_GB2312"/>
          <w:color w:val="000000" w:themeColor="text1"/>
          <w:szCs w:val="32"/>
        </w:rPr>
        <w:t>（6）指导（限前3名指导教师）学生参与各级各类科技文化艺术竞赛、大学生科创项目并获得省级一等奖以上奖励。</w:t>
      </w:r>
    </w:p>
    <w:p>
      <w:pPr>
        <w:pStyle w:val="2"/>
        <w:snapToGrid w:val="0"/>
        <w:spacing w:before="0" w:beforeAutospacing="0" w:after="0" w:afterAutospacing="0" w:line="597" w:lineRule="exact"/>
        <w:jc w:val="center"/>
        <w:rPr>
          <w:rFonts w:hint="default" w:ascii="黑体" w:hAnsi="黑体" w:eastAsia="黑体" w:cs="黑体"/>
          <w:b w:val="0"/>
          <w:bCs w:val="0"/>
          <w:color w:val="000000" w:themeColor="text1"/>
          <w:sz w:val="32"/>
          <w:szCs w:val="32"/>
        </w:rPr>
      </w:pPr>
      <w:r>
        <w:rPr>
          <w:rFonts w:ascii="黑体" w:hAnsi="黑体" w:eastAsia="黑体" w:cs="黑体"/>
          <w:b w:val="0"/>
          <w:bCs w:val="0"/>
          <w:color w:val="000000" w:themeColor="text1"/>
          <w:sz w:val="32"/>
          <w:szCs w:val="32"/>
        </w:rPr>
        <w:t>第五章  等级评定与聘任</w:t>
      </w:r>
    </w:p>
    <w:p>
      <w:pPr>
        <w:pStyle w:val="13"/>
        <w:tabs>
          <w:tab w:val="left" w:pos="774"/>
        </w:tabs>
        <w:snapToGrid w:val="0"/>
        <w:spacing w:line="597" w:lineRule="exact"/>
        <w:ind w:firstLine="640" w:firstLineChars="200"/>
        <w:rPr>
          <w:rFonts w:hint="eastAsia" w:ascii="仿宋_GB2312" w:eastAsia="仿宋_GB2312"/>
          <w:color w:val="000000" w:themeColor="text1"/>
          <w:sz w:val="32"/>
          <w:szCs w:val="32"/>
        </w:rPr>
      </w:pPr>
      <w:r>
        <w:rPr>
          <w:rFonts w:hint="eastAsia" w:ascii="仿宋_GB2312" w:eastAsia="仿宋_GB2312"/>
          <w:bCs/>
          <w:color w:val="000000" w:themeColor="text1"/>
          <w:sz w:val="32"/>
          <w:szCs w:val="32"/>
        </w:rPr>
        <w:t xml:space="preserve">第十一条  </w:t>
      </w:r>
      <w:r>
        <w:rPr>
          <w:rFonts w:hint="eastAsia" w:ascii="仿宋_GB2312" w:eastAsia="仿宋_GB2312"/>
          <w:color w:val="000000" w:themeColor="text1"/>
          <w:sz w:val="32"/>
          <w:szCs w:val="32"/>
        </w:rPr>
        <w:t>学校成立辅导员等级评审委员会，评审委员会由初级评审委员会（初评委）和校级评审委员会（校评委）组成。</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Times New Roman" w:eastAsia="仿宋_GB2312"/>
          <w:color w:val="000000" w:themeColor="text1"/>
          <w:kern w:val="2"/>
          <w:sz w:val="32"/>
          <w:szCs w:val="32"/>
        </w:rPr>
        <w:t>（一）初评会构成和职责</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1.初评委构成</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以书院为单位成立初评委，人员一般为5-7人。委员会主任由各书院书记担任，委员由学务部分管书院制负责人、各书院二级机构负责人以上人员及相关专家担任。</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委员会下设办公室，办公室设在各书院院务办公室，办公室主任由院务主任担任。</w:t>
      </w:r>
      <w:r>
        <w:rPr>
          <w:rFonts w:hint="eastAsia" w:ascii="仿宋_GB2312" w:eastAsia="仿宋_GB2312"/>
          <w:color w:val="000000" w:themeColor="text1"/>
          <w:sz w:val="32"/>
          <w:szCs w:val="32"/>
        </w:rPr>
        <w:t>负责各书院辅导员等级评定工作的组织与实施；负责收集、初审参与认定人员的各项业绩材料，并在初评会开会前对参与认定人员的业绩材料进行公示（不少于3个工作日）；负责在校初会会议结束后对推荐结果进行公示（不少于5个工作日）。</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2.初评委工作职责。审核、认定本单位申报人员的申报资格、业绩材料，通过答辩、材料展示等方法，综合评议申报人任职以来的“德、能、勤、绩、廉”综合情况，按照申报与任职条件，向校评会择优推荐人选。</w:t>
      </w:r>
    </w:p>
    <w:p>
      <w:pPr>
        <w:pStyle w:val="13"/>
        <w:tabs>
          <w:tab w:val="left" w:pos="774"/>
        </w:tabs>
        <w:snapToGrid w:val="0"/>
        <w:spacing w:line="597" w:lineRule="exact"/>
        <w:ind w:firstLine="640" w:firstLineChars="200"/>
        <w:rPr>
          <w:rFonts w:ascii="仿宋_GB2312" w:hAnsi="Times New Roman" w:eastAsia="仿宋_GB2312"/>
          <w:color w:val="000000" w:themeColor="text1"/>
          <w:kern w:val="2"/>
          <w:sz w:val="32"/>
          <w:szCs w:val="32"/>
        </w:rPr>
      </w:pPr>
      <w:r>
        <w:rPr>
          <w:rFonts w:hint="eastAsia" w:ascii="仿宋_GB2312" w:hAnsi="Times New Roman" w:eastAsia="仿宋_GB2312"/>
          <w:color w:val="000000" w:themeColor="text1"/>
          <w:kern w:val="2"/>
          <w:sz w:val="32"/>
          <w:szCs w:val="32"/>
        </w:rPr>
        <w:t>（二）校评委构成和职责</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1.校评委构成</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校评会主任由学校主要领导担任，副主任由分管人力资源、学生工作院领导担任，委员由党委办公室、纪检监察审计部、学务部、教务部、人力资源部、科研部、马克思主义学院、通识教育学院负责人，各书院书记及相关专家担任。</w:t>
      </w:r>
    </w:p>
    <w:p>
      <w:pPr>
        <w:pStyle w:val="13"/>
        <w:tabs>
          <w:tab w:val="left" w:pos="774"/>
        </w:tabs>
        <w:snapToGrid w:val="0"/>
        <w:spacing w:line="597" w:lineRule="exact"/>
        <w:ind w:firstLine="640" w:firstLineChars="200"/>
        <w:rPr>
          <w:rFonts w:ascii="仿宋_GB2312" w:hAnsi="仿宋_GB2312" w:eastAsia="仿宋_GB2312" w:cs="仿宋_GB2312"/>
          <w:color w:val="000000" w:themeColor="text1"/>
          <w:sz w:val="32"/>
          <w:szCs w:val="32"/>
        </w:rPr>
      </w:pPr>
      <w:r>
        <w:rPr>
          <w:rFonts w:hint="eastAsia" w:ascii="仿宋_GB2312" w:eastAsia="仿宋_GB2312"/>
          <w:color w:val="000000" w:themeColor="text1"/>
          <w:sz w:val="32"/>
          <w:szCs w:val="32"/>
        </w:rPr>
        <w:t>委员会下设立办公室，办公室主任由人力资源部负责人担任，办公室成员由人力资源部和学务部工作人员担任，负责辅导员等级评定工作的组织与实施；负责在校评会开会前对初评会提交的参与认定人员的业绩材料进行公示（不少于3个工作日）。</w:t>
      </w:r>
    </w:p>
    <w:p>
      <w:pPr>
        <w:adjustRightInd w:val="0"/>
        <w:snapToGrid w:val="0"/>
        <w:spacing w:line="597" w:lineRule="exact"/>
        <w:ind w:firstLine="640" w:firstLineChars="200"/>
        <w:jc w:val="left"/>
        <w:rPr>
          <w:rFonts w:ascii="仿宋_GB2312"/>
          <w:color w:val="000000" w:themeColor="text1"/>
          <w:szCs w:val="32"/>
        </w:rPr>
      </w:pPr>
      <w:r>
        <w:rPr>
          <w:rFonts w:hint="eastAsia" w:ascii="仿宋_GB2312" w:hAnsi="仿宋_GB2312" w:cs="仿宋_GB2312"/>
          <w:color w:val="000000" w:themeColor="text1"/>
          <w:szCs w:val="32"/>
        </w:rPr>
        <w:t>2.校评委工作职责。复审申报人员的申报资格、业绩材料，对各级辅导员的材料、能力进行审核、评议，确定符合相应等级任职资格人员</w:t>
      </w:r>
      <w:r>
        <w:rPr>
          <w:rFonts w:hint="eastAsia" w:ascii="仿宋_GB2312"/>
          <w:color w:val="000000" w:themeColor="text1"/>
          <w:szCs w:val="32"/>
        </w:rPr>
        <w:t>。</w:t>
      </w:r>
    </w:p>
    <w:p>
      <w:pPr>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第十二条</w:t>
      </w:r>
      <w:r>
        <w:rPr>
          <w:rFonts w:hint="eastAsia" w:ascii="仿宋_GB2312"/>
          <w:color w:val="000000" w:themeColor="text1"/>
          <w:szCs w:val="32"/>
        </w:rPr>
        <w:t xml:space="preserve">  辅导员等级认定工作由评审委员会于每年学校绩效考</w:t>
      </w:r>
      <w:r>
        <w:rPr>
          <w:rFonts w:hint="eastAsia" w:ascii="仿宋_GB2312" w:hAnsi="仿宋_GB2312" w:cs="仿宋_GB2312"/>
          <w:color w:val="000000" w:themeColor="text1"/>
          <w:szCs w:val="32"/>
        </w:rPr>
        <w:t>核和教学质量评价结果公布后</w:t>
      </w:r>
      <w:r>
        <w:rPr>
          <w:rFonts w:hint="eastAsia" w:ascii="仿宋_GB2312"/>
          <w:color w:val="000000" w:themeColor="text1"/>
          <w:szCs w:val="32"/>
        </w:rPr>
        <w:t>组织实施，结果报院务会审议通过后公示执行。</w:t>
      </w:r>
    </w:p>
    <w:p>
      <w:pPr>
        <w:pStyle w:val="2"/>
        <w:snapToGrid w:val="0"/>
        <w:spacing w:before="0" w:beforeAutospacing="0" w:after="0" w:afterAutospacing="0" w:line="597" w:lineRule="exact"/>
        <w:jc w:val="center"/>
        <w:rPr>
          <w:rFonts w:hint="default" w:ascii="黑体" w:hAnsi="黑体" w:eastAsia="黑体" w:cs="黑体"/>
          <w:b w:val="0"/>
          <w:bCs w:val="0"/>
          <w:color w:val="000000" w:themeColor="text1"/>
          <w:sz w:val="32"/>
          <w:szCs w:val="32"/>
        </w:rPr>
      </w:pPr>
      <w:r>
        <w:rPr>
          <w:rFonts w:ascii="黑体" w:hAnsi="黑体" w:eastAsia="黑体" w:cs="黑体"/>
          <w:b w:val="0"/>
          <w:bCs w:val="0"/>
          <w:color w:val="000000" w:themeColor="text1"/>
          <w:sz w:val="32"/>
          <w:szCs w:val="32"/>
        </w:rPr>
        <w:t>第六章  管理、培训与薪酬</w:t>
      </w:r>
    </w:p>
    <w:p>
      <w:pPr>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第十三条  </w:t>
      </w:r>
      <w:r>
        <w:rPr>
          <w:rFonts w:hint="eastAsia" w:ascii="仿宋_GB2312"/>
          <w:color w:val="000000" w:themeColor="text1"/>
          <w:szCs w:val="32"/>
        </w:rPr>
        <w:t>学务部牵头负责辅导员的培训、培养和考核等工作，同时与书院共同做好辅导员的日常管理工作。书院负责对辅导员进行直接领导和管理。</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第十四条  </w:t>
      </w:r>
      <w:r>
        <w:rPr>
          <w:rFonts w:hint="eastAsia" w:ascii="仿宋_GB2312"/>
          <w:color w:val="000000" w:themeColor="text1"/>
          <w:szCs w:val="32"/>
        </w:rPr>
        <w:t>新任辅导员上岗前，要参加不少于40个学时（10天）的岗前培训；五六级（执行型）辅导员，要完成不少于32学时，三四级（研究型）辅导员要完成不少于48个学时（16学时／年，3年12天）；一二级（专家型）辅导员要完成不少于128学时（16学时／年，8年32天）；辅导员在岗期间每年参加不少于16个学时的在岗培训。</w:t>
      </w:r>
    </w:p>
    <w:p>
      <w:pPr>
        <w:adjustRightInd w:val="0"/>
        <w:snapToGrid w:val="0"/>
        <w:spacing w:line="597" w:lineRule="exact"/>
        <w:ind w:firstLine="640" w:firstLineChars="200"/>
        <w:jc w:val="left"/>
        <w:rPr>
          <w:rFonts w:ascii="仿宋_GB2312" w:hAnsi="仿宋_GB2312" w:cs="仿宋_GB2312"/>
          <w:color w:val="000000" w:themeColor="text1"/>
          <w:szCs w:val="32"/>
        </w:rPr>
      </w:pPr>
      <w:r>
        <w:rPr>
          <w:rFonts w:hint="eastAsia" w:ascii="仿宋_GB2312" w:hAnsi="仿宋_GB2312" w:cs="仿宋_GB2312"/>
          <w:bCs/>
          <w:color w:val="000000" w:themeColor="text1"/>
          <w:szCs w:val="32"/>
        </w:rPr>
        <w:t xml:space="preserve">第十五条  </w:t>
      </w:r>
      <w:r>
        <w:rPr>
          <w:rFonts w:hint="eastAsia" w:ascii="仿宋_GB2312" w:hAnsi="仿宋_GB2312" w:cs="仿宋_GB2312"/>
          <w:color w:val="000000" w:themeColor="text1"/>
          <w:szCs w:val="32"/>
        </w:rPr>
        <w:t>辅导员根据每年度等级化评定结果，享受当年所聘任等级（晋升、留任或降级）薪酬。各级辅导员薪酬参照学校行政级别薪酬，其中一级对应副院级，二级对应中层正职（9级），三级对应中层副职（7级），四级对应二级机构负责人（5级），五级对应科员（3级），六级对应科员（1级），具体参照《新乡医学院三全学院管理岗等级化管理办法（试行）》(院人〔2018〕14号)。</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第十六条</w:t>
      </w:r>
      <w:r>
        <w:rPr>
          <w:rFonts w:hint="eastAsia" w:ascii="仿宋_GB2312"/>
          <w:color w:val="000000" w:themeColor="text1"/>
          <w:szCs w:val="32"/>
        </w:rPr>
        <w:t xml:space="preserve"> </w:t>
      </w:r>
      <w:r>
        <w:rPr>
          <w:rFonts w:ascii="仿宋_GB2312"/>
          <w:color w:val="000000" w:themeColor="text1"/>
          <w:szCs w:val="32"/>
        </w:rPr>
        <w:t xml:space="preserve"> </w:t>
      </w:r>
      <w:r>
        <w:rPr>
          <w:rFonts w:hint="eastAsia" w:ascii="仿宋_GB2312"/>
          <w:color w:val="000000" w:themeColor="text1"/>
          <w:szCs w:val="32"/>
        </w:rPr>
        <w:t>建立辅导员聘期考核与退出机制。五六级（执行型）辅导员参与辅导员年度考核，不参与聘期考核，四级（研究型）每3年开展一次聘期考核，三级（研究型）辅导员每4年开展一次聘期考核，一二级（专家型）辅导员每5年开展一次聘期考核，聘期内需完成申报当级别辅导员所需各项条件和工作业绩。连续两个聘期考核不合格，退出辅导员工作岗位。</w:t>
      </w:r>
    </w:p>
    <w:p>
      <w:pPr>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第十七条  </w:t>
      </w:r>
      <w:r>
        <w:rPr>
          <w:rFonts w:hint="eastAsia" w:ascii="仿宋_GB2312" w:hAnsi="仿宋_GB2312" w:cs="仿宋_GB2312"/>
          <w:color w:val="000000" w:themeColor="text1"/>
          <w:kern w:val="0"/>
          <w:szCs w:val="32"/>
        </w:rPr>
        <w:t>建立辅导员转岗机制。四级以上辅导员可根据学校工作需要申请转岗至学生工作体系其他岗位或通识教育学院任职。由申请人提出申请，学务部、人力资源部会商后提交分管院领导审核，经学校主要领导审议通过后实施。</w:t>
      </w:r>
    </w:p>
    <w:p>
      <w:pPr>
        <w:adjustRightInd w:val="0"/>
        <w:snapToGrid w:val="0"/>
        <w:spacing w:line="597" w:lineRule="exact"/>
        <w:ind w:firstLine="640" w:firstLineChars="200"/>
        <w:jc w:val="left"/>
        <w:rPr>
          <w:rFonts w:ascii="仿宋_GB2312" w:hAnsi="仿宋_GB2312" w:cs="仿宋_GB2312"/>
          <w:color w:val="000000" w:themeColor="text1"/>
          <w:szCs w:val="32"/>
        </w:rPr>
      </w:pPr>
      <w:r>
        <w:rPr>
          <w:rFonts w:hint="eastAsia" w:ascii="仿宋_GB2312" w:hAnsi="仿宋_GB2312" w:cs="仿宋_GB2312"/>
          <w:bCs/>
          <w:color w:val="000000" w:themeColor="text1"/>
          <w:szCs w:val="32"/>
        </w:rPr>
        <w:t>第十八条</w:t>
      </w:r>
      <w:r>
        <w:rPr>
          <w:rFonts w:hint="eastAsia" w:ascii="仿宋_GB2312" w:hAnsi="仿宋_GB2312" w:cs="仿宋_GB2312"/>
          <w:color w:val="000000" w:themeColor="text1"/>
          <w:szCs w:val="32"/>
        </w:rPr>
        <w:t xml:space="preserve">  辅导员任职期间有下列情况之一，根据学校处理结果认定降级处理。</w:t>
      </w:r>
    </w:p>
    <w:p>
      <w:pPr>
        <w:snapToGrid w:val="0"/>
        <w:spacing w:line="597" w:lineRule="exact"/>
        <w:ind w:firstLine="640" w:firstLineChars="200"/>
        <w:rPr>
          <w:rFonts w:ascii="仿宋_GB2312" w:hAnsi="仿宋_GB2312" w:cs="仿宋_GB2312"/>
          <w:color w:val="000000" w:themeColor="text1"/>
          <w:kern w:val="0"/>
          <w:szCs w:val="32"/>
        </w:rPr>
      </w:pPr>
      <w:r>
        <w:rPr>
          <w:rFonts w:hint="eastAsia" w:ascii="仿宋_GB2312"/>
          <w:color w:val="000000" w:themeColor="text1"/>
          <w:szCs w:val="32"/>
        </w:rPr>
        <w:t>（一）</w:t>
      </w:r>
      <w:r>
        <w:rPr>
          <w:rFonts w:hint="eastAsia" w:ascii="仿宋_GB2312" w:hAnsi="仿宋_GB2312" w:cs="仿宋_GB2312"/>
          <w:color w:val="000000" w:themeColor="text1"/>
          <w:kern w:val="0"/>
          <w:szCs w:val="32"/>
        </w:rPr>
        <w:t>任辅导员期间出现重大责任事故给学校带来不良影响；</w:t>
      </w:r>
    </w:p>
    <w:p>
      <w:pPr>
        <w:snapToGrid w:val="0"/>
        <w:spacing w:line="597" w:lineRule="exact"/>
        <w:ind w:firstLine="640" w:firstLineChars="200"/>
        <w:rPr>
          <w:rFonts w:ascii="仿宋_GB2312" w:hAnsi="仿宋_GB2312" w:cs="仿宋_GB2312"/>
          <w:color w:val="000000" w:themeColor="text1"/>
          <w:kern w:val="0"/>
          <w:szCs w:val="32"/>
        </w:rPr>
      </w:pPr>
      <w:r>
        <w:rPr>
          <w:rFonts w:hint="eastAsia" w:ascii="仿宋_GB2312" w:hAnsi="仿宋_GB2312" w:cs="仿宋_GB2312"/>
          <w:color w:val="000000" w:themeColor="text1"/>
          <w:kern w:val="0"/>
          <w:szCs w:val="32"/>
        </w:rPr>
        <w:t>（二）出现师德师风问题给学校带来不良影响；</w:t>
      </w:r>
    </w:p>
    <w:p>
      <w:pPr>
        <w:snapToGrid w:val="0"/>
        <w:spacing w:line="597" w:lineRule="exact"/>
        <w:ind w:firstLine="640" w:firstLineChars="200"/>
        <w:rPr>
          <w:rFonts w:ascii="仿宋_GB2312" w:hAnsi="仿宋_GB2312" w:cs="仿宋_GB2312"/>
          <w:color w:val="000000" w:themeColor="text1"/>
          <w:kern w:val="0"/>
          <w:szCs w:val="32"/>
        </w:rPr>
      </w:pPr>
      <w:r>
        <w:rPr>
          <w:rFonts w:hint="eastAsia" w:ascii="仿宋_GB2312" w:hAnsi="仿宋_GB2312" w:cs="仿宋_GB2312"/>
          <w:color w:val="000000" w:themeColor="text1"/>
          <w:kern w:val="0"/>
          <w:szCs w:val="32"/>
        </w:rPr>
        <w:t>（三）任职期间未按要求履行工作职责。</w:t>
      </w:r>
    </w:p>
    <w:p>
      <w:pPr>
        <w:pStyle w:val="2"/>
        <w:snapToGrid w:val="0"/>
        <w:spacing w:before="0" w:beforeAutospacing="0" w:after="0" w:afterAutospacing="0" w:line="597" w:lineRule="exact"/>
        <w:ind w:firstLine="640" w:firstLineChars="200"/>
        <w:jc w:val="center"/>
        <w:rPr>
          <w:rFonts w:hint="default" w:ascii="黑体" w:hAnsi="黑体" w:eastAsia="黑体" w:cs="黑体"/>
          <w:b w:val="0"/>
          <w:bCs w:val="0"/>
          <w:color w:val="000000" w:themeColor="text1"/>
          <w:sz w:val="32"/>
          <w:szCs w:val="32"/>
        </w:rPr>
      </w:pPr>
      <w:r>
        <w:rPr>
          <w:rFonts w:ascii="黑体" w:hAnsi="黑体" w:eastAsia="黑体" w:cs="黑体"/>
          <w:b w:val="0"/>
          <w:bCs w:val="0"/>
          <w:color w:val="000000" w:themeColor="text1"/>
          <w:sz w:val="32"/>
          <w:szCs w:val="32"/>
        </w:rPr>
        <w:t>第七章  附  则</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第十九条</w:t>
      </w:r>
      <w:r>
        <w:rPr>
          <w:rFonts w:hint="eastAsia" w:ascii="仿宋_GB2312"/>
          <w:color w:val="000000" w:themeColor="text1"/>
          <w:szCs w:val="32"/>
        </w:rPr>
        <w:t xml:space="preserve">  本办法中所称“以上”“以下”均包含本级。</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 xml:space="preserve">第二十条  </w:t>
      </w:r>
      <w:r>
        <w:rPr>
          <w:rFonts w:hint="eastAsia" w:ascii="仿宋_GB2312"/>
          <w:color w:val="000000" w:themeColor="text1"/>
          <w:szCs w:val="32"/>
        </w:rPr>
        <w:t>本办法中的任职年限，学生管理、教学科研及工作业绩的计算，截止到当年6月30日。</w:t>
      </w:r>
    </w:p>
    <w:p>
      <w:pPr>
        <w:adjustRightInd w:val="0"/>
        <w:snapToGrid w:val="0"/>
        <w:spacing w:line="597" w:lineRule="exact"/>
        <w:ind w:firstLine="640" w:firstLineChars="200"/>
        <w:rPr>
          <w:rFonts w:ascii="仿宋_GB2312"/>
          <w:color w:val="000000" w:themeColor="text1"/>
          <w:szCs w:val="32"/>
        </w:rPr>
      </w:pPr>
      <w:r>
        <w:rPr>
          <w:rFonts w:hint="eastAsia" w:ascii="仿宋_GB2312"/>
          <w:bCs/>
          <w:color w:val="000000" w:themeColor="text1"/>
          <w:szCs w:val="32"/>
        </w:rPr>
        <w:t>第二十一条</w:t>
      </w:r>
      <w:r>
        <w:rPr>
          <w:rFonts w:hint="eastAsia" w:ascii="仿宋_GB2312"/>
          <w:color w:val="000000" w:themeColor="text1"/>
          <w:szCs w:val="32"/>
        </w:rPr>
        <w:t xml:space="preserve">  本办法由学务部、人力资源部负责解释。</w:t>
      </w:r>
      <w:bookmarkEnd w:id="2"/>
      <w:bookmarkEnd w:id="3"/>
    </w:p>
    <w:p>
      <w:pPr>
        <w:adjustRightInd w:val="0"/>
        <w:snapToGrid w:val="0"/>
        <w:spacing w:line="597" w:lineRule="exact"/>
        <w:ind w:firstLine="640" w:firstLineChars="200"/>
        <w:rPr>
          <w:rFonts w:ascii="仿宋_GB2312"/>
          <w:color w:val="000000"/>
          <w:szCs w:val="32"/>
        </w:rPr>
      </w:pPr>
      <w:r>
        <w:rPr>
          <w:rFonts w:hint="eastAsia" w:ascii="仿宋_GB2312"/>
          <w:bCs/>
          <w:color w:val="000000"/>
          <w:szCs w:val="32"/>
        </w:rPr>
        <w:t>第二十二条</w:t>
      </w:r>
      <w:r>
        <w:rPr>
          <w:rFonts w:hint="eastAsia" w:ascii="仿宋_GB2312"/>
          <w:color w:val="000000"/>
          <w:szCs w:val="32"/>
        </w:rPr>
        <w:t xml:space="preserve">  本办法自公布之日起实施，原《新乡医学院三全学院专职辅导员职级管理办法》（院人〔2012〕8号）、《新乡医学院三全学院辅导员等级化管理办法》（院发〔2017〕75号）同时废止。其他有关文件规定与本办法不一致的，以本办法为准。</w:t>
      </w:r>
    </w:p>
    <w:p>
      <w:pPr>
        <w:adjustRightInd w:val="0"/>
        <w:snapToGrid w:val="0"/>
        <w:spacing w:line="597" w:lineRule="exact"/>
        <w:ind w:firstLine="640" w:firstLineChars="200"/>
        <w:rPr>
          <w:rFonts w:ascii="仿宋_GB2312"/>
          <w:color w:val="000000" w:themeColor="text1"/>
        </w:rPr>
      </w:pPr>
    </w:p>
    <w:p>
      <w:pPr>
        <w:adjustRightInd w:val="0"/>
        <w:snapToGrid w:val="0"/>
        <w:spacing w:line="360" w:lineRule="auto"/>
        <w:ind w:firstLine="640" w:firstLineChars="200"/>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p>
      <w:pPr>
        <w:snapToGrid w:val="0"/>
        <w:spacing w:line="360" w:lineRule="auto"/>
        <w:rPr>
          <w:rFonts w:ascii="仿宋_GB2312"/>
        </w:rPr>
      </w:pPr>
    </w:p>
    <w:tbl>
      <w:tblPr>
        <w:tblStyle w:val="7"/>
        <w:tblpPr w:leftFromText="181" w:rightFromText="181" w:vertAnchor="page" w:tblpXSpec="center" w:tblpY="14460"/>
        <w:tblOverlap w:val="never"/>
        <w:tblW w:w="0" w:type="auto"/>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52"/>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9052" w:type="dxa"/>
            <w:vAlign w:val="center"/>
          </w:tcPr>
          <w:p>
            <w:pPr>
              <w:snapToGrid w:val="0"/>
              <w:spacing w:line="579" w:lineRule="exact"/>
              <w:ind w:firstLine="280" w:firstLineChars="100"/>
              <w:rPr>
                <w:rFonts w:ascii="仿宋_GB2312" w:hAnsi="宋体"/>
                <w:szCs w:val="32"/>
              </w:rPr>
            </w:pPr>
            <w:r>
              <w:rPr>
                <w:rFonts w:hint="eastAsia" w:ascii="仿宋_GB2312" w:hAnsi="宋体"/>
                <w:sz w:val="28"/>
                <w:szCs w:val="28"/>
              </w:rPr>
              <w:t xml:space="preserve">新乡医学院三全学院院长办公室           </w:t>
            </w:r>
            <w:r>
              <w:rPr>
                <w:rFonts w:ascii="仿宋_GB2312" w:hAnsi="宋体"/>
                <w:sz w:val="28"/>
                <w:szCs w:val="28"/>
              </w:rPr>
              <w:t>20</w:t>
            </w:r>
            <w:r>
              <w:rPr>
                <w:rFonts w:hint="eastAsia" w:ascii="仿宋_GB2312" w:hAnsi="宋体"/>
                <w:sz w:val="28"/>
                <w:szCs w:val="28"/>
              </w:rPr>
              <w:t>21</w:t>
            </w:r>
            <w:r>
              <w:rPr>
                <w:rFonts w:ascii="仿宋_GB2312" w:hAnsi="宋体"/>
                <w:sz w:val="28"/>
                <w:szCs w:val="28"/>
              </w:rPr>
              <w:t>年</w:t>
            </w:r>
            <w:r>
              <w:rPr>
                <w:rFonts w:hint="eastAsia" w:ascii="仿宋_GB2312" w:hAnsi="宋体"/>
                <w:sz w:val="28"/>
                <w:szCs w:val="28"/>
              </w:rPr>
              <w:t>12</w:t>
            </w:r>
            <w:r>
              <w:rPr>
                <w:rFonts w:ascii="仿宋_GB2312" w:hAnsi="宋体"/>
                <w:sz w:val="28"/>
                <w:szCs w:val="28"/>
              </w:rPr>
              <w:t>月</w:t>
            </w:r>
            <w:r>
              <w:rPr>
                <w:rFonts w:hint="eastAsia" w:ascii="仿宋_GB2312" w:hAnsi="宋体"/>
                <w:sz w:val="28"/>
                <w:szCs w:val="28"/>
              </w:rPr>
              <w:t>16</w:t>
            </w:r>
            <w:r>
              <w:rPr>
                <w:rFonts w:ascii="仿宋_GB2312" w:hAnsi="宋体"/>
                <w:sz w:val="28"/>
                <w:szCs w:val="28"/>
              </w:rPr>
              <w:t>日</w:t>
            </w:r>
            <w:r>
              <w:rPr>
                <w:rFonts w:hint="eastAsia" w:ascii="仿宋_GB2312" w:hAnsi="宋体"/>
                <w:sz w:val="28"/>
                <w:szCs w:val="28"/>
              </w:rPr>
              <w:t>印发</w:t>
            </w:r>
          </w:p>
        </w:tc>
      </w:tr>
    </w:tbl>
    <w:p>
      <w:pPr>
        <w:spacing w:line="20" w:lineRule="exact"/>
      </w:pPr>
    </w:p>
    <w:sectPr>
      <w:headerReference r:id="rId3" w:type="default"/>
      <w:footerReference r:id="rId4" w:type="default"/>
      <w:footerReference r:id="rId5" w:type="even"/>
      <w:pgSz w:w="11906" w:h="16838"/>
      <w:pgMar w:top="2098" w:right="1327" w:bottom="1588" w:left="1644" w:header="851" w:footer="992" w:gutter="0"/>
      <w:cols w:space="425" w:num="1"/>
      <w:docGrid w:type="linesAndChars" w:linePitch="597" w:charSpace="-1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Helvetica Neue">
    <w:altName w:val="Corbel"/>
    <w:panose1 w:val="00000000000000000000"/>
    <w:charset w:val="00"/>
    <w:family w:val="auto"/>
    <w:pitch w:val="default"/>
    <w:sig w:usb0="00000000" w:usb1="00000000" w:usb2="00000010" w:usb3="00000000" w:csb0="0000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orbel">
    <w:panose1 w:val="020B0503020204020204"/>
    <w:charset w:val="00"/>
    <w:family w:val="auto"/>
    <w:pitch w:val="default"/>
    <w:sig w:usb0="A00002EF" w:usb1="4000A44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280"/>
    </w:pPr>
    <w:r>
      <w:rPr>
        <w:rFonts w:hint="eastAsia" w:ascii="宋体" w:hAnsi="宋体" w:eastAsia="宋体"/>
        <w:sz w:val="28"/>
        <w:szCs w:val="28"/>
      </w:rPr>
      <w:t>—</w:t>
    </w: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evenAndOddHeaders w:val="1"/>
  <w:drawingGridHorizontalSpacing w:val="319"/>
  <w:drawingGridVerticalSpacing w:val="597"/>
  <w:displayHorizontalDrawingGridEvery w:val="0"/>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VhNzI1ZTc0OThhZmM3OTk2YTUxN2E2NDEwODZkYzgifQ=="/>
  </w:docVars>
  <w:rsids>
    <w:rsidRoot w:val="00DB5B65"/>
    <w:rsid w:val="00010C05"/>
    <w:rsid w:val="00017097"/>
    <w:rsid w:val="00037668"/>
    <w:rsid w:val="00064126"/>
    <w:rsid w:val="00093711"/>
    <w:rsid w:val="00097563"/>
    <w:rsid w:val="000A6DA5"/>
    <w:rsid w:val="000C0283"/>
    <w:rsid w:val="000D7B3F"/>
    <w:rsid w:val="000E11F6"/>
    <w:rsid w:val="000E7791"/>
    <w:rsid w:val="000F5387"/>
    <w:rsid w:val="0011625B"/>
    <w:rsid w:val="00120DD5"/>
    <w:rsid w:val="00141F62"/>
    <w:rsid w:val="001475A5"/>
    <w:rsid w:val="00192072"/>
    <w:rsid w:val="001A0C45"/>
    <w:rsid w:val="001C092F"/>
    <w:rsid w:val="001C7878"/>
    <w:rsid w:val="001D6326"/>
    <w:rsid w:val="001E0B0D"/>
    <w:rsid w:val="00206E5F"/>
    <w:rsid w:val="002070A0"/>
    <w:rsid w:val="00234ECF"/>
    <w:rsid w:val="002411A1"/>
    <w:rsid w:val="00242FEC"/>
    <w:rsid w:val="00250269"/>
    <w:rsid w:val="00254C2C"/>
    <w:rsid w:val="00273CD7"/>
    <w:rsid w:val="002B12A0"/>
    <w:rsid w:val="002E14C7"/>
    <w:rsid w:val="002E24EE"/>
    <w:rsid w:val="0032023C"/>
    <w:rsid w:val="003364D0"/>
    <w:rsid w:val="003368D1"/>
    <w:rsid w:val="00373AEC"/>
    <w:rsid w:val="00373F37"/>
    <w:rsid w:val="003A0E69"/>
    <w:rsid w:val="003C4BE9"/>
    <w:rsid w:val="003D0DD7"/>
    <w:rsid w:val="0043221A"/>
    <w:rsid w:val="004523C9"/>
    <w:rsid w:val="00466509"/>
    <w:rsid w:val="00483C5F"/>
    <w:rsid w:val="004A03DB"/>
    <w:rsid w:val="004A4410"/>
    <w:rsid w:val="004D5C3D"/>
    <w:rsid w:val="00541C6C"/>
    <w:rsid w:val="00541EBC"/>
    <w:rsid w:val="0058099D"/>
    <w:rsid w:val="005824E4"/>
    <w:rsid w:val="0059494D"/>
    <w:rsid w:val="0059751C"/>
    <w:rsid w:val="005B4841"/>
    <w:rsid w:val="005B6BEA"/>
    <w:rsid w:val="005F36F7"/>
    <w:rsid w:val="005F666D"/>
    <w:rsid w:val="005F6A26"/>
    <w:rsid w:val="006221CF"/>
    <w:rsid w:val="00627251"/>
    <w:rsid w:val="006348C8"/>
    <w:rsid w:val="006358BE"/>
    <w:rsid w:val="006811F3"/>
    <w:rsid w:val="006819ED"/>
    <w:rsid w:val="0069225E"/>
    <w:rsid w:val="006A3FC2"/>
    <w:rsid w:val="006B564B"/>
    <w:rsid w:val="00710CC1"/>
    <w:rsid w:val="00724F51"/>
    <w:rsid w:val="00746691"/>
    <w:rsid w:val="00746A51"/>
    <w:rsid w:val="00753ABF"/>
    <w:rsid w:val="00766479"/>
    <w:rsid w:val="0077112C"/>
    <w:rsid w:val="00771B6B"/>
    <w:rsid w:val="00781C65"/>
    <w:rsid w:val="007C3CC0"/>
    <w:rsid w:val="007C42A2"/>
    <w:rsid w:val="007C651F"/>
    <w:rsid w:val="007E6CA4"/>
    <w:rsid w:val="008150DC"/>
    <w:rsid w:val="00831397"/>
    <w:rsid w:val="00844A61"/>
    <w:rsid w:val="0089160D"/>
    <w:rsid w:val="0089583E"/>
    <w:rsid w:val="008B0AB6"/>
    <w:rsid w:val="008C6927"/>
    <w:rsid w:val="00932FC0"/>
    <w:rsid w:val="0093664D"/>
    <w:rsid w:val="0094111A"/>
    <w:rsid w:val="00946F6A"/>
    <w:rsid w:val="00947F32"/>
    <w:rsid w:val="009502E7"/>
    <w:rsid w:val="00973625"/>
    <w:rsid w:val="0097482A"/>
    <w:rsid w:val="009B0843"/>
    <w:rsid w:val="009C50C0"/>
    <w:rsid w:val="009D08AD"/>
    <w:rsid w:val="009E6D22"/>
    <w:rsid w:val="00A03148"/>
    <w:rsid w:val="00A122FC"/>
    <w:rsid w:val="00A26E2E"/>
    <w:rsid w:val="00A3374A"/>
    <w:rsid w:val="00A338EC"/>
    <w:rsid w:val="00A73F8C"/>
    <w:rsid w:val="00AA1C2F"/>
    <w:rsid w:val="00AD51AD"/>
    <w:rsid w:val="00AE5B31"/>
    <w:rsid w:val="00AF2D02"/>
    <w:rsid w:val="00B21716"/>
    <w:rsid w:val="00B8103C"/>
    <w:rsid w:val="00B93A24"/>
    <w:rsid w:val="00BF56FF"/>
    <w:rsid w:val="00BF67BA"/>
    <w:rsid w:val="00C0200B"/>
    <w:rsid w:val="00C17665"/>
    <w:rsid w:val="00C20044"/>
    <w:rsid w:val="00C25575"/>
    <w:rsid w:val="00C40522"/>
    <w:rsid w:val="00C61396"/>
    <w:rsid w:val="00C65C99"/>
    <w:rsid w:val="00C70917"/>
    <w:rsid w:val="00C80BC3"/>
    <w:rsid w:val="00C82285"/>
    <w:rsid w:val="00C94712"/>
    <w:rsid w:val="00C95F17"/>
    <w:rsid w:val="00CA238C"/>
    <w:rsid w:val="00CA2A73"/>
    <w:rsid w:val="00CE7030"/>
    <w:rsid w:val="00CF05DC"/>
    <w:rsid w:val="00CF5C52"/>
    <w:rsid w:val="00D329BD"/>
    <w:rsid w:val="00D71066"/>
    <w:rsid w:val="00D9299B"/>
    <w:rsid w:val="00DB5B65"/>
    <w:rsid w:val="00DB7FAE"/>
    <w:rsid w:val="00DC1FFC"/>
    <w:rsid w:val="00DD713B"/>
    <w:rsid w:val="00DE0E1F"/>
    <w:rsid w:val="00E101DE"/>
    <w:rsid w:val="00E22B1D"/>
    <w:rsid w:val="00E94D23"/>
    <w:rsid w:val="00EA63CE"/>
    <w:rsid w:val="00EA736B"/>
    <w:rsid w:val="00EC0841"/>
    <w:rsid w:val="00ED39B7"/>
    <w:rsid w:val="00EF1C3C"/>
    <w:rsid w:val="00F046A0"/>
    <w:rsid w:val="00F2241C"/>
    <w:rsid w:val="00F3343D"/>
    <w:rsid w:val="00F3469E"/>
    <w:rsid w:val="00F50BCF"/>
    <w:rsid w:val="00F5299D"/>
    <w:rsid w:val="00F87FF9"/>
    <w:rsid w:val="00FC6090"/>
    <w:rsid w:val="00FC6873"/>
    <w:rsid w:val="00FD1582"/>
    <w:rsid w:val="00FE1133"/>
    <w:rsid w:val="00FF2283"/>
    <w:rsid w:val="73066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2"/>
    <w:qFormat/>
    <w:uiPriority w:val="0"/>
    <w:pPr>
      <w:spacing w:before="100" w:beforeAutospacing="1" w:after="100" w:afterAutospacing="1"/>
      <w:jc w:val="left"/>
      <w:outlineLvl w:val="0"/>
    </w:pPr>
    <w:rPr>
      <w:rFonts w:hint="eastAsia" w:ascii="宋体" w:hAnsi="宋体" w:eastAsia="宋体"/>
      <w:b/>
      <w:bCs/>
      <w:kern w:val="44"/>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uiPriority w:val="0"/>
    <w:rPr>
      <w:rFonts w:ascii="宋体" w:hAnsi="Courier New" w:eastAsia="宋体" w:cs="宋体"/>
      <w:sz w:val="21"/>
      <w:szCs w:val="21"/>
    </w:rPr>
  </w:style>
  <w:style w:type="paragraph" w:styleId="4">
    <w:name w:val="Balloon Text"/>
    <w:basedOn w:val="1"/>
    <w:semiHidden/>
    <w:uiPriority w:val="0"/>
    <w:rPr>
      <w:sz w:val="18"/>
      <w:szCs w:val="18"/>
    </w:rPr>
  </w:style>
  <w:style w:type="paragraph" w:styleId="5">
    <w:name w:val="footer"/>
    <w:basedOn w:val="1"/>
    <w:link w:val="11"/>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customStyle="1" w:styleId="10">
    <w:name w:val="纯文本 字符"/>
    <w:link w:val="3"/>
    <w:uiPriority w:val="0"/>
    <w:rPr>
      <w:rFonts w:ascii="宋体" w:hAnsi="Courier New" w:eastAsia="宋体" w:cs="宋体"/>
      <w:kern w:val="2"/>
      <w:sz w:val="21"/>
      <w:szCs w:val="21"/>
      <w:lang w:val="en-US" w:eastAsia="zh-CN" w:bidi="ar-SA"/>
    </w:rPr>
  </w:style>
  <w:style w:type="character" w:customStyle="1" w:styleId="11">
    <w:name w:val="页脚 字符"/>
    <w:link w:val="5"/>
    <w:uiPriority w:val="99"/>
    <w:rPr>
      <w:rFonts w:eastAsia="仿宋_GB2312"/>
      <w:kern w:val="2"/>
      <w:sz w:val="18"/>
      <w:szCs w:val="18"/>
    </w:rPr>
  </w:style>
  <w:style w:type="character" w:customStyle="1" w:styleId="12">
    <w:name w:val="标题 1 字符"/>
    <w:basedOn w:val="8"/>
    <w:link w:val="2"/>
    <w:uiPriority w:val="0"/>
    <w:rPr>
      <w:rFonts w:ascii="宋体" w:hAnsi="宋体"/>
      <w:b/>
      <w:bCs/>
      <w:kern w:val="44"/>
      <w:sz w:val="48"/>
      <w:szCs w:val="48"/>
    </w:rPr>
  </w:style>
  <w:style w:type="paragraph" w:customStyle="1" w:styleId="13">
    <w:name w:val="p1"/>
    <w:basedOn w:val="1"/>
    <w:uiPriority w:val="0"/>
    <w:pPr>
      <w:spacing w:line="440" w:lineRule="atLeast"/>
      <w:jc w:val="left"/>
    </w:pPr>
    <w:rPr>
      <w:rFonts w:ascii="Helvetica Neue" w:hAnsi="Helvetica Neue" w:eastAsia="Helvetica Neue"/>
      <w:color w:val="000000"/>
      <w:kern w:val="0"/>
      <w:sz w:val="30"/>
      <w:szCs w:val="3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1197</Words>
  <Characters>6829</Characters>
  <Lines>56</Lines>
  <Paragraphs>16</Paragraphs>
  <TotalTime>31</TotalTime>
  <ScaleCrop>false</ScaleCrop>
  <LinksUpToDate>false</LinksUpToDate>
  <CharactersWithSpaces>8010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2022-05-18T07:15:00Z</dcterms:created>
  <dc:creator>微软中国</dc:creator>
  <cp:lastModifiedBy>莫筱羽</cp:lastModifiedBy>
  <cp:lastPrinted>2011-08-18T01:06:00Z</cp:lastPrinted>
  <dcterms:modified xsi:type="dcterms:W3CDTF">2023-10-09T08:17:39Z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81497925E37D4F7A919D15442E200560_12</vt:lpwstr>
  </property>
</Properties>
</file>